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49" w:rsidRDefault="008D2C49" w:rsidP="008D2C49">
      <w:pPr>
        <w:spacing w:before="100" w:beforeAutospacing="1" w:after="100" w:afterAutospacing="1" w:line="240" w:lineRule="auto"/>
        <w:outlineLvl w:val="2"/>
        <w:rPr>
          <w:rFonts w:ascii="Giltus T OT Medium" w:eastAsia="Times New Roman" w:hAnsi="Giltus T OT Medium" w:cs="Times New Roman"/>
          <w:b/>
          <w:bCs/>
          <w:color w:val="FF0000"/>
          <w:sz w:val="28"/>
          <w:szCs w:val="28"/>
          <w:lang w:eastAsia="cs-CZ"/>
        </w:rPr>
      </w:pPr>
      <w:bookmarkStart w:id="0" w:name="_GoBack"/>
      <w:bookmarkEnd w:id="0"/>
    </w:p>
    <w:p w:rsidR="008D2C49" w:rsidRDefault="008D2C49" w:rsidP="008D2C49">
      <w:pPr>
        <w:spacing w:before="100" w:beforeAutospacing="1" w:after="100" w:afterAutospacing="1" w:line="240" w:lineRule="auto"/>
        <w:outlineLvl w:val="2"/>
        <w:rPr>
          <w:rFonts w:ascii="Giltus T OT Medium" w:eastAsia="Times New Roman" w:hAnsi="Giltus T OT Medium" w:cs="Times New Roman"/>
          <w:b/>
          <w:bCs/>
          <w:color w:val="FF0000"/>
          <w:sz w:val="28"/>
          <w:szCs w:val="28"/>
          <w:lang w:eastAsia="cs-CZ"/>
        </w:rPr>
      </w:pPr>
    </w:p>
    <w:p w:rsidR="00A2234A" w:rsidRDefault="008D2C49" w:rsidP="008D2C49">
      <w:pPr>
        <w:spacing w:before="100" w:beforeAutospacing="1" w:after="100" w:afterAutospacing="1" w:line="240" w:lineRule="auto"/>
        <w:jc w:val="center"/>
        <w:outlineLvl w:val="2"/>
        <w:rPr>
          <w:rFonts w:ascii="Giltus T OT Medium" w:eastAsia="Times New Roman" w:hAnsi="Giltus T OT Medium" w:cs="Times New Roman"/>
          <w:b/>
          <w:bCs/>
          <w:sz w:val="28"/>
          <w:szCs w:val="28"/>
          <w:lang w:eastAsia="cs-CZ"/>
        </w:rPr>
      </w:pPr>
      <w:r>
        <w:rPr>
          <w:rFonts w:ascii="Giltus T OT Medium" w:eastAsia="Times New Roman" w:hAnsi="Giltus T OT Medium" w:cs="Times New Roman"/>
          <w:b/>
          <w:bCs/>
          <w:sz w:val="28"/>
          <w:szCs w:val="28"/>
          <w:lang w:eastAsia="cs-CZ"/>
        </w:rPr>
        <w:t>Pozvánka na vzdělávací akci</w:t>
      </w:r>
      <w:r w:rsidR="001F44A6">
        <w:rPr>
          <w:rFonts w:ascii="Giltus T OT Medium" w:eastAsia="Times New Roman" w:hAnsi="Giltus T OT Medium" w:cs="Times New Roman"/>
          <w:b/>
          <w:bCs/>
          <w:sz w:val="28"/>
          <w:szCs w:val="28"/>
          <w:lang w:eastAsia="cs-CZ"/>
        </w:rPr>
        <w:t xml:space="preserve"> pořádanou Asociací metodiků České republiky</w:t>
      </w:r>
      <w:r w:rsidR="008D7248">
        <w:rPr>
          <w:rFonts w:ascii="Giltus T OT Medium" w:eastAsia="Times New Roman" w:hAnsi="Giltus T OT Medium" w:cs="Times New Roman"/>
          <w:b/>
          <w:bCs/>
          <w:sz w:val="28"/>
          <w:szCs w:val="28"/>
          <w:lang w:eastAsia="cs-CZ"/>
        </w:rPr>
        <w:t xml:space="preserve"> </w:t>
      </w:r>
    </w:p>
    <w:p w:rsidR="008D2C49" w:rsidRPr="008D2C49" w:rsidRDefault="008D7248" w:rsidP="008D2C49">
      <w:pPr>
        <w:spacing w:before="100" w:beforeAutospacing="1" w:after="100" w:afterAutospacing="1" w:line="240" w:lineRule="auto"/>
        <w:jc w:val="center"/>
        <w:outlineLvl w:val="2"/>
        <w:rPr>
          <w:rFonts w:ascii="Giltus T OT Medium" w:eastAsia="Times New Roman" w:hAnsi="Giltus T OT Medium" w:cs="Times New Roman"/>
          <w:b/>
          <w:bCs/>
          <w:sz w:val="28"/>
          <w:szCs w:val="28"/>
          <w:lang w:eastAsia="cs-CZ"/>
        </w:rPr>
      </w:pPr>
      <w:r>
        <w:rPr>
          <w:rFonts w:ascii="Giltus T OT Medium" w:eastAsia="Times New Roman" w:hAnsi="Giltus T OT Medium" w:cs="Times New Roman"/>
          <w:b/>
          <w:bCs/>
          <w:sz w:val="28"/>
          <w:szCs w:val="28"/>
          <w:lang w:eastAsia="cs-CZ"/>
        </w:rPr>
        <w:t>ve spolupráci s Moravskou zemskou knihovnou</w:t>
      </w:r>
      <w:r w:rsidR="004F1F88">
        <w:rPr>
          <w:rFonts w:ascii="Giltus T OT Medium" w:eastAsia="Times New Roman" w:hAnsi="Giltus T OT Medium" w:cs="Times New Roman"/>
          <w:b/>
          <w:bCs/>
          <w:sz w:val="28"/>
          <w:szCs w:val="28"/>
          <w:lang w:eastAsia="cs-CZ"/>
        </w:rPr>
        <w:t xml:space="preserve"> a British Council</w:t>
      </w:r>
    </w:p>
    <w:p w:rsidR="006B28E5" w:rsidRPr="006B28E5" w:rsidRDefault="006B28E5" w:rsidP="004F1F88">
      <w:pPr>
        <w:spacing w:before="100" w:beforeAutospacing="1" w:after="100" w:afterAutospacing="1" w:line="240" w:lineRule="auto"/>
        <w:jc w:val="center"/>
        <w:outlineLvl w:val="2"/>
        <w:rPr>
          <w:rFonts w:ascii="Giltus T OT Medium" w:eastAsia="Times New Roman" w:hAnsi="Giltus T OT Medium" w:cs="Times New Roman"/>
          <w:b/>
          <w:color w:val="C00000"/>
          <w:sz w:val="28"/>
          <w:szCs w:val="28"/>
          <w:lang w:eastAsia="cs-CZ"/>
        </w:rPr>
      </w:pPr>
      <w:r w:rsidRPr="006B28E5">
        <w:rPr>
          <w:rFonts w:ascii="Giltus T OT Medium" w:eastAsia="Times New Roman" w:hAnsi="Giltus T OT Medium" w:cs="Times New Roman"/>
          <w:b/>
          <w:color w:val="C00000"/>
          <w:sz w:val="28"/>
          <w:szCs w:val="28"/>
          <w:lang w:eastAsia="cs-CZ"/>
        </w:rPr>
        <w:t xml:space="preserve">INSETT Modul </w:t>
      </w:r>
      <w:r w:rsidR="0013497A">
        <w:rPr>
          <w:rFonts w:ascii="Giltus T OT Medium" w:eastAsia="Times New Roman" w:hAnsi="Giltus T OT Medium" w:cs="Times New Roman"/>
          <w:b/>
          <w:color w:val="C00000"/>
          <w:sz w:val="28"/>
          <w:szCs w:val="28"/>
          <w:lang w:eastAsia="cs-CZ"/>
        </w:rPr>
        <w:t>1</w:t>
      </w:r>
      <w:r w:rsidRPr="006B28E5">
        <w:rPr>
          <w:rFonts w:ascii="Giltus T OT Medium" w:eastAsia="Times New Roman" w:hAnsi="Giltus T OT Medium" w:cs="Times New Roman"/>
          <w:b/>
          <w:color w:val="C00000"/>
          <w:sz w:val="28"/>
          <w:szCs w:val="28"/>
          <w:lang w:eastAsia="cs-CZ"/>
        </w:rPr>
        <w:t xml:space="preserve">: </w:t>
      </w:r>
      <w:r w:rsidR="0013497A">
        <w:rPr>
          <w:rFonts w:ascii="Giltus T OT Medium" w:eastAsia="Times New Roman" w:hAnsi="Giltus T OT Medium" w:cs="Times New Roman"/>
          <w:b/>
          <w:color w:val="C00000"/>
          <w:sz w:val="28"/>
          <w:szCs w:val="28"/>
          <w:lang w:eastAsia="cs-CZ"/>
        </w:rPr>
        <w:t>Metodika v praxi a styly učení</w:t>
      </w:r>
    </w:p>
    <w:p w:rsidR="006B28E5" w:rsidRPr="006B28E5" w:rsidRDefault="006B28E5" w:rsidP="004F1F88">
      <w:pPr>
        <w:spacing w:before="100" w:beforeAutospacing="1" w:after="100" w:afterAutospacing="1" w:line="240" w:lineRule="auto"/>
        <w:jc w:val="center"/>
        <w:rPr>
          <w:rFonts w:ascii="Giltus T OT Medium" w:eastAsia="Times New Roman" w:hAnsi="Giltus T OT Medium" w:cs="Times New Roman"/>
          <w:b/>
          <w:color w:val="C00000"/>
          <w:sz w:val="20"/>
          <w:szCs w:val="20"/>
          <w:lang w:eastAsia="cs-CZ"/>
        </w:rPr>
      </w:pPr>
      <w:r w:rsidRPr="006B28E5">
        <w:rPr>
          <w:rFonts w:ascii="Giltus T OT Medium" w:eastAsia="Times New Roman" w:hAnsi="Giltus T OT Medium" w:cs="Times New Roman"/>
          <w:b/>
          <w:color w:val="C00000"/>
          <w:sz w:val="20"/>
          <w:szCs w:val="20"/>
          <w:lang w:eastAsia="cs-CZ"/>
        </w:rPr>
        <w:t>Číslo akr</w:t>
      </w:r>
      <w:r w:rsidR="0013497A">
        <w:rPr>
          <w:rFonts w:ascii="Giltus T OT Medium" w:eastAsia="Times New Roman" w:hAnsi="Giltus T OT Medium" w:cs="Times New Roman"/>
          <w:b/>
          <w:color w:val="C00000"/>
          <w:sz w:val="20"/>
          <w:szCs w:val="20"/>
          <w:lang w:eastAsia="cs-CZ"/>
        </w:rPr>
        <w:t xml:space="preserve">editace MŠMT: </w:t>
      </w:r>
      <w:r w:rsidR="0013497A" w:rsidRPr="0013497A">
        <w:rPr>
          <w:rFonts w:ascii="Giltus T OT Medium" w:eastAsia="Times New Roman" w:hAnsi="Giltus T OT Medium" w:cs="Times New Roman"/>
          <w:b/>
          <w:color w:val="C00000"/>
          <w:sz w:val="20"/>
          <w:szCs w:val="20"/>
          <w:lang w:eastAsia="cs-CZ"/>
        </w:rPr>
        <w:t>27 993/2011-25-553</w:t>
      </w:r>
    </w:p>
    <w:p w:rsidR="004F1F88" w:rsidRPr="004F1F88" w:rsidRDefault="004F1F88" w:rsidP="004F1F88">
      <w:pPr>
        <w:spacing w:after="0" w:line="360" w:lineRule="auto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4F1F88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Jedná se o kurz, který je určen pro další metodické vzdělávání učitelů anglického jazyka vyučují</w:t>
      </w:r>
      <w:r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cí</w:t>
      </w:r>
      <w:r w:rsidRPr="004F1F88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 xml:space="preserve">ch na SŠ, VOŠ, SOU, či JŠ. Podmínkou je, aby účastník již byl v učitelské praxi a měl jazykovou znalost Aj alespoň na úrovni B1 SERR. Obsah tohoto kurzu je navržen a zpracován na základě podkladů </w:t>
      </w:r>
      <w:r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 xml:space="preserve">British Council </w:t>
      </w:r>
      <w:r w:rsidRPr="004F1F88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ke kurzu INSETT (In-service Teacher Training). Celý modul probíhá ve formě pracovních seminářů.</w:t>
      </w:r>
    </w:p>
    <w:p w:rsidR="004F1F88" w:rsidRDefault="004F1F88" w:rsidP="004F1F88">
      <w:pPr>
        <w:spacing w:after="0" w:line="360" w:lineRule="auto"/>
        <w:outlineLvl w:val="2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</w:p>
    <w:p w:rsidR="004F1F88" w:rsidRPr="004F1F88" w:rsidRDefault="004F1F88" w:rsidP="004F1F88">
      <w:pPr>
        <w:spacing w:after="0" w:line="360" w:lineRule="auto"/>
        <w:outlineLvl w:val="2"/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</w:pPr>
      <w:r w:rsidRPr="004F1F88"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  <w:t>Témata:</w:t>
      </w:r>
    </w:p>
    <w:p w:rsidR="0013497A" w:rsidRPr="0013497A" w:rsidRDefault="0013497A" w:rsidP="0013497A">
      <w:pPr>
        <w:numPr>
          <w:ilvl w:val="0"/>
          <w:numId w:val="4"/>
        </w:numPr>
        <w:spacing w:after="0" w:line="360" w:lineRule="auto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13497A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Metodika v praxi – Vlastní reflexe</w:t>
      </w:r>
    </w:p>
    <w:p w:rsidR="0013497A" w:rsidRPr="0013497A" w:rsidRDefault="0013497A" w:rsidP="0013497A">
      <w:pPr>
        <w:numPr>
          <w:ilvl w:val="0"/>
          <w:numId w:val="4"/>
        </w:numPr>
        <w:spacing w:after="0" w:line="360" w:lineRule="auto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13497A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Metodika v praxi – Kontext výuky</w:t>
      </w:r>
    </w:p>
    <w:p w:rsidR="0013497A" w:rsidRPr="0013497A" w:rsidRDefault="0013497A" w:rsidP="0013497A">
      <w:pPr>
        <w:numPr>
          <w:ilvl w:val="0"/>
          <w:numId w:val="4"/>
        </w:numPr>
        <w:spacing w:after="0" w:line="360" w:lineRule="auto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13497A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Styly učení – Definice</w:t>
      </w:r>
    </w:p>
    <w:p w:rsidR="0013497A" w:rsidRPr="0013497A" w:rsidRDefault="0013497A" w:rsidP="0013497A">
      <w:pPr>
        <w:numPr>
          <w:ilvl w:val="0"/>
          <w:numId w:val="4"/>
        </w:numPr>
        <w:spacing w:after="0" w:line="360" w:lineRule="auto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13497A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Styly učení – Aktivity ve výuce</w:t>
      </w:r>
    </w:p>
    <w:p w:rsidR="004F1F88" w:rsidRDefault="004F1F88" w:rsidP="004F1F88">
      <w:pPr>
        <w:spacing w:after="0" w:line="360" w:lineRule="auto"/>
        <w:outlineLvl w:val="2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</w:p>
    <w:p w:rsidR="004F1F88" w:rsidRPr="004F1F88" w:rsidRDefault="004F1F88" w:rsidP="004F1F88">
      <w:pPr>
        <w:spacing w:after="0" w:line="360" w:lineRule="auto"/>
        <w:outlineLvl w:val="2"/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</w:pPr>
      <w:r w:rsidRPr="004F1F88"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  <w:t>Úspěšní absolventi kurzu jsou schopni:</w:t>
      </w:r>
    </w:p>
    <w:p w:rsidR="0013497A" w:rsidRPr="0013497A" w:rsidRDefault="0013497A" w:rsidP="0013497A">
      <w:pPr>
        <w:numPr>
          <w:ilvl w:val="0"/>
          <w:numId w:val="4"/>
        </w:numPr>
        <w:spacing w:after="0" w:line="360" w:lineRule="auto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13497A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identifikovat dovednosti a techniky výuky ze své učitelské praxe,</w:t>
      </w:r>
    </w:p>
    <w:p w:rsidR="0013497A" w:rsidRPr="0013497A" w:rsidRDefault="0013497A" w:rsidP="0013497A">
      <w:pPr>
        <w:numPr>
          <w:ilvl w:val="0"/>
          <w:numId w:val="4"/>
        </w:numPr>
        <w:spacing w:after="0" w:line="360" w:lineRule="auto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13497A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identifikovat a popsat výukové styly, vyučovací přístupy a metody,</w:t>
      </w:r>
    </w:p>
    <w:p w:rsidR="0013497A" w:rsidRPr="0013497A" w:rsidRDefault="0013497A" w:rsidP="0013497A">
      <w:pPr>
        <w:numPr>
          <w:ilvl w:val="0"/>
          <w:numId w:val="4"/>
        </w:numPr>
        <w:spacing w:after="0" w:line="360" w:lineRule="auto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13497A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usouvztažnit výukové metody a typy aktivit pro ně vhodné,</w:t>
      </w:r>
    </w:p>
    <w:p w:rsidR="0013497A" w:rsidRPr="0013497A" w:rsidRDefault="0013497A" w:rsidP="0013497A">
      <w:pPr>
        <w:numPr>
          <w:ilvl w:val="0"/>
          <w:numId w:val="4"/>
        </w:numPr>
        <w:spacing w:after="0" w:line="360" w:lineRule="auto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13497A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pracovat se zpětnou vazbou/reflexí,</w:t>
      </w:r>
    </w:p>
    <w:p w:rsidR="0013497A" w:rsidRPr="0013497A" w:rsidRDefault="0013497A" w:rsidP="0013497A">
      <w:pPr>
        <w:numPr>
          <w:ilvl w:val="0"/>
          <w:numId w:val="4"/>
        </w:numPr>
        <w:spacing w:after="0" w:line="360" w:lineRule="auto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13497A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zohlednit různé potřeby žáků (různé výukové styly) ve výuce.</w:t>
      </w:r>
    </w:p>
    <w:p w:rsidR="008D2C49" w:rsidRPr="001F44A6" w:rsidRDefault="008D2C49" w:rsidP="008D2C49">
      <w:pPr>
        <w:spacing w:before="100" w:beforeAutospacing="1" w:after="100" w:afterAutospacing="1" w:line="240" w:lineRule="auto"/>
        <w:outlineLvl w:val="2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1F44A6"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  <w:t>Datum:</w:t>
      </w:r>
      <w:r w:rsidRPr="001F44A6"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  <w:tab/>
      </w:r>
      <w:r w:rsidRPr="001F44A6"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  <w:tab/>
      </w:r>
      <w:r w:rsidR="0013497A" w:rsidRPr="0013497A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29</w:t>
      </w:r>
      <w:r w:rsidR="004F1F88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. listopadu 2014 (sobota), 10:00 –</w:t>
      </w:r>
      <w:r w:rsidR="0013497A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 xml:space="preserve"> 17</w:t>
      </w:r>
      <w:r w:rsidR="004F1F88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:</w:t>
      </w:r>
      <w:r w:rsidR="0013497A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15</w:t>
      </w:r>
    </w:p>
    <w:p w:rsidR="008D2C49" w:rsidRPr="001F44A6" w:rsidRDefault="008D2C49" w:rsidP="008D2C49">
      <w:pPr>
        <w:spacing w:before="100" w:beforeAutospacing="1" w:after="100" w:afterAutospacing="1" w:line="240" w:lineRule="auto"/>
        <w:outlineLvl w:val="2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1F44A6"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  <w:t>Kde:</w:t>
      </w:r>
      <w:r w:rsidRPr="001F44A6"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  <w:tab/>
      </w:r>
      <w:r w:rsidRPr="001F44A6"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  <w:tab/>
      </w:r>
      <w:r w:rsidRPr="001F44A6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Moravská zemská knihovna, Kounicova 65a, Brno</w:t>
      </w:r>
    </w:p>
    <w:p w:rsidR="008D2C49" w:rsidRPr="001F44A6" w:rsidRDefault="008D2C49" w:rsidP="008D2C49">
      <w:pPr>
        <w:spacing w:before="100" w:beforeAutospacing="1" w:after="100" w:afterAutospacing="1" w:line="240" w:lineRule="auto"/>
        <w:outlineLvl w:val="2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1F44A6"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  <w:t>Cena:</w:t>
      </w:r>
      <w:r w:rsidRPr="001F44A6"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  <w:tab/>
      </w:r>
      <w:r w:rsidRPr="001F44A6"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  <w:tab/>
      </w:r>
      <w:r w:rsidR="0013497A" w:rsidRPr="0013497A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950</w:t>
      </w:r>
      <w:r w:rsidR="001F44A6" w:rsidRPr="001F44A6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,- Kč (seminář je akreditován MŠMT, lze jej hradit ze školních fondů na fakturu)</w:t>
      </w:r>
    </w:p>
    <w:p w:rsidR="001F44A6" w:rsidRPr="001F44A6" w:rsidRDefault="001F44A6" w:rsidP="008D2C49">
      <w:pPr>
        <w:spacing w:before="100" w:beforeAutospacing="1" w:after="100" w:afterAutospacing="1" w:line="240" w:lineRule="auto"/>
        <w:outlineLvl w:val="2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1F44A6"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  <w:t>Lektorka:</w:t>
      </w:r>
      <w:r w:rsidRPr="001F44A6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ab/>
      </w:r>
      <w:r w:rsidR="004F1F88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Jitka Kolářová</w:t>
      </w:r>
      <w:r w:rsidRPr="001F44A6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 xml:space="preserve"> (</w:t>
      </w:r>
      <w:r w:rsidR="004F1F88">
        <w:rPr>
          <w:rFonts w:ascii="Giltus T OT Medium" w:eastAsia="Times New Roman" w:hAnsi="Giltus T OT Medium" w:cs="Times New Roman"/>
          <w:color w:val="000000"/>
          <w:sz w:val="20"/>
          <w:szCs w:val="20"/>
          <w:lang w:eastAsia="cs-CZ"/>
        </w:rPr>
        <w:t>vedení</w:t>
      </w:r>
      <w:r w:rsidRPr="001F44A6">
        <w:rPr>
          <w:rFonts w:ascii="Giltus T OT Medium" w:eastAsia="Times New Roman" w:hAnsi="Giltus T OT Medium" w:cs="Times New Roman"/>
          <w:color w:val="000000"/>
          <w:sz w:val="20"/>
          <w:szCs w:val="20"/>
          <w:lang w:eastAsia="cs-CZ"/>
        </w:rPr>
        <w:t xml:space="preserve"> AMATE)</w:t>
      </w:r>
    </w:p>
    <w:p w:rsidR="004F1F88" w:rsidRDefault="004F1F88">
      <w:pPr>
        <w:rPr>
          <w:rFonts w:ascii="Giltus T OT Medium" w:hAnsi="Giltus T OT Medium"/>
          <w:b/>
        </w:rPr>
      </w:pPr>
    </w:p>
    <w:p w:rsidR="001F44A6" w:rsidRPr="004F1F88" w:rsidRDefault="001F44A6">
      <w:pPr>
        <w:rPr>
          <w:rFonts w:ascii="Giltus T OT Medium" w:hAnsi="Giltus T OT Medium"/>
          <w:sz w:val="24"/>
          <w:szCs w:val="24"/>
        </w:rPr>
      </w:pPr>
      <w:r w:rsidRPr="004F1F88">
        <w:rPr>
          <w:rFonts w:ascii="Giltus T OT Medium" w:hAnsi="Giltus T OT Medium"/>
          <w:b/>
          <w:sz w:val="24"/>
          <w:szCs w:val="24"/>
        </w:rPr>
        <w:t xml:space="preserve">Registrace probíhá na webu </w:t>
      </w:r>
      <w:hyperlink r:id="rId8" w:history="1">
        <w:r w:rsidRPr="004F1F88">
          <w:rPr>
            <w:rStyle w:val="Hypertextovodkaz"/>
            <w:rFonts w:ascii="Giltus T OT Medium" w:hAnsi="Giltus T OT Medium"/>
            <w:b/>
            <w:sz w:val="24"/>
            <w:szCs w:val="24"/>
          </w:rPr>
          <w:t>www.amate.cz</w:t>
        </w:r>
      </w:hyperlink>
      <w:r w:rsidRPr="004F1F88">
        <w:rPr>
          <w:rFonts w:ascii="Giltus T OT Medium" w:hAnsi="Giltus T OT Medium"/>
          <w:b/>
          <w:sz w:val="24"/>
          <w:szCs w:val="24"/>
        </w:rPr>
        <w:t>, sekce Vzdělávací akce</w:t>
      </w:r>
      <w:r w:rsidRPr="004F1F88">
        <w:rPr>
          <w:rFonts w:ascii="Giltus T OT Medium" w:hAnsi="Giltus T OT Medium"/>
          <w:sz w:val="24"/>
          <w:szCs w:val="24"/>
        </w:rPr>
        <w:t>. Seminář proběhne, naplní-li se minimální počet účastníků.</w:t>
      </w:r>
    </w:p>
    <w:sectPr w:rsidR="001F44A6" w:rsidRPr="004F1F8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A2E" w:rsidRDefault="009E7A2E" w:rsidP="008D2C49">
      <w:pPr>
        <w:spacing w:after="0" w:line="240" w:lineRule="auto"/>
      </w:pPr>
      <w:r>
        <w:separator/>
      </w:r>
    </w:p>
  </w:endnote>
  <w:endnote w:type="continuationSeparator" w:id="0">
    <w:p w:rsidR="009E7A2E" w:rsidRDefault="009E7A2E" w:rsidP="008D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tus T OT Medium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A2E" w:rsidRDefault="009E7A2E" w:rsidP="008D2C49">
      <w:pPr>
        <w:spacing w:after="0" w:line="240" w:lineRule="auto"/>
      </w:pPr>
      <w:r>
        <w:separator/>
      </w:r>
    </w:p>
  </w:footnote>
  <w:footnote w:type="continuationSeparator" w:id="0">
    <w:p w:rsidR="009E7A2E" w:rsidRDefault="009E7A2E" w:rsidP="008D2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49" w:rsidRDefault="008D2C49" w:rsidP="008D2C49">
    <w:pPr>
      <w:pStyle w:val="Zhlav"/>
      <w:tabs>
        <w:tab w:val="clear" w:pos="4536"/>
        <w:tab w:val="clear" w:pos="9072"/>
        <w:tab w:val="left" w:pos="2895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9FFF46" wp14:editId="6A1106B4">
          <wp:simplePos x="0" y="0"/>
          <wp:positionH relativeFrom="column">
            <wp:posOffset>2891155</wp:posOffset>
          </wp:positionH>
          <wp:positionV relativeFrom="paragraph">
            <wp:posOffset>-173355</wp:posOffset>
          </wp:positionV>
          <wp:extent cx="809625" cy="904875"/>
          <wp:effectExtent l="0" t="0" r="9525" b="9525"/>
          <wp:wrapTight wrapText="bothSides">
            <wp:wrapPolygon edited="0">
              <wp:start x="0" y="0"/>
              <wp:lineTo x="0" y="21373"/>
              <wp:lineTo x="21346" y="21373"/>
              <wp:lineTo x="2134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k_cmyk_tyrkysova_A ko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A3B2546" wp14:editId="3A11A7E6">
          <wp:simplePos x="0" y="0"/>
          <wp:positionH relativeFrom="column">
            <wp:posOffset>1833880</wp:posOffset>
          </wp:positionH>
          <wp:positionV relativeFrom="paragraph">
            <wp:posOffset>-173355</wp:posOffset>
          </wp:positionV>
          <wp:extent cx="767715" cy="904875"/>
          <wp:effectExtent l="0" t="0" r="0" b="9525"/>
          <wp:wrapTight wrapText="bothSides">
            <wp:wrapPolygon edited="0">
              <wp:start x="0" y="0"/>
              <wp:lineTo x="0" y="21373"/>
              <wp:lineTo x="20903" y="21373"/>
              <wp:lineTo x="2090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ATE_logo_blac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2C49" w:rsidRDefault="008D2C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7BA"/>
    <w:multiLevelType w:val="multilevel"/>
    <w:tmpl w:val="FD52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61667"/>
    <w:multiLevelType w:val="multilevel"/>
    <w:tmpl w:val="372E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E00F9"/>
    <w:multiLevelType w:val="multilevel"/>
    <w:tmpl w:val="F69C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2618C"/>
    <w:multiLevelType w:val="multilevel"/>
    <w:tmpl w:val="E2D0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00070"/>
    <w:multiLevelType w:val="multilevel"/>
    <w:tmpl w:val="F4B4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2F762A"/>
    <w:multiLevelType w:val="multilevel"/>
    <w:tmpl w:val="02CA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49"/>
    <w:rsid w:val="00023979"/>
    <w:rsid w:val="0013497A"/>
    <w:rsid w:val="00175323"/>
    <w:rsid w:val="001F44A6"/>
    <w:rsid w:val="00367BE4"/>
    <w:rsid w:val="00391F1C"/>
    <w:rsid w:val="003B580F"/>
    <w:rsid w:val="003E526C"/>
    <w:rsid w:val="00466AE1"/>
    <w:rsid w:val="004F1F88"/>
    <w:rsid w:val="006B28E5"/>
    <w:rsid w:val="008D2C49"/>
    <w:rsid w:val="008D7248"/>
    <w:rsid w:val="009E7A2E"/>
    <w:rsid w:val="00A2234A"/>
    <w:rsid w:val="00CB39DD"/>
    <w:rsid w:val="00E8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B2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C49"/>
  </w:style>
  <w:style w:type="paragraph" w:styleId="Zpat">
    <w:name w:val="footer"/>
    <w:basedOn w:val="Normln"/>
    <w:link w:val="ZpatChar"/>
    <w:uiPriority w:val="99"/>
    <w:unhideWhenUsed/>
    <w:rsid w:val="008D2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C49"/>
  </w:style>
  <w:style w:type="paragraph" w:styleId="Textbubliny">
    <w:name w:val="Balloon Text"/>
    <w:basedOn w:val="Normln"/>
    <w:link w:val="TextbublinyChar"/>
    <w:uiPriority w:val="99"/>
    <w:semiHidden/>
    <w:unhideWhenUsed/>
    <w:rsid w:val="008D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C4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F44A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F44A6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B28E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B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B2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C49"/>
  </w:style>
  <w:style w:type="paragraph" w:styleId="Zpat">
    <w:name w:val="footer"/>
    <w:basedOn w:val="Normln"/>
    <w:link w:val="ZpatChar"/>
    <w:uiPriority w:val="99"/>
    <w:unhideWhenUsed/>
    <w:rsid w:val="008D2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C49"/>
  </w:style>
  <w:style w:type="paragraph" w:styleId="Textbubliny">
    <w:name w:val="Balloon Text"/>
    <w:basedOn w:val="Normln"/>
    <w:link w:val="TextbublinyChar"/>
    <w:uiPriority w:val="99"/>
    <w:semiHidden/>
    <w:unhideWhenUsed/>
    <w:rsid w:val="008D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C4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F44A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F44A6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B28E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B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t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Eva Fukarová</cp:lastModifiedBy>
  <cp:revision>2</cp:revision>
  <dcterms:created xsi:type="dcterms:W3CDTF">2014-10-20T11:18:00Z</dcterms:created>
  <dcterms:modified xsi:type="dcterms:W3CDTF">2014-10-20T11:18:00Z</dcterms:modified>
</cp:coreProperties>
</file>