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882" w:rsidRPr="000D69A6" w:rsidRDefault="00357882" w:rsidP="00290490">
      <w:pPr>
        <w:jc w:val="both"/>
        <w:rPr>
          <w:rFonts w:ascii="Arial" w:hAnsi="Arial" w:cs="Arial"/>
          <w:b/>
          <w:sz w:val="20"/>
          <w:szCs w:val="20"/>
          <w:lang w:val="de-DE"/>
        </w:rPr>
      </w:pPr>
      <w:r w:rsidRPr="000D69A6">
        <w:rPr>
          <w:rFonts w:ascii="Arial" w:hAnsi="Arial" w:cs="Arial"/>
          <w:b/>
          <w:sz w:val="20"/>
          <w:szCs w:val="20"/>
          <w:lang w:val="de-DE"/>
        </w:rPr>
        <w:t xml:space="preserve">Das Ehepaar Kundera </w:t>
      </w:r>
      <w:r w:rsidR="004D0A1D" w:rsidRPr="000D69A6">
        <w:rPr>
          <w:rFonts w:ascii="Arial" w:hAnsi="Arial" w:cs="Arial"/>
          <w:b/>
          <w:sz w:val="20"/>
          <w:szCs w:val="20"/>
          <w:lang w:val="de-DE"/>
        </w:rPr>
        <w:t>hat</w:t>
      </w:r>
      <w:r w:rsidRPr="000D69A6">
        <w:rPr>
          <w:rFonts w:ascii="Arial" w:hAnsi="Arial" w:cs="Arial"/>
          <w:b/>
          <w:sz w:val="20"/>
          <w:szCs w:val="20"/>
          <w:lang w:val="de-DE"/>
        </w:rPr>
        <w:t xml:space="preserve"> seine Bibliothek auch mit dem Archiv der Mährischen Landesbibliothek in Brno</w:t>
      </w:r>
      <w:r w:rsidR="0024033B" w:rsidRPr="000D69A6">
        <w:rPr>
          <w:rFonts w:ascii="Arial" w:hAnsi="Arial" w:cs="Arial"/>
          <w:b/>
          <w:sz w:val="20"/>
          <w:szCs w:val="20"/>
          <w:lang w:val="de-DE"/>
        </w:rPr>
        <w:t>/Brünn</w:t>
      </w:r>
      <w:r w:rsidR="004D0A1D" w:rsidRPr="000D69A6">
        <w:rPr>
          <w:rFonts w:ascii="Arial" w:hAnsi="Arial" w:cs="Arial"/>
          <w:b/>
          <w:sz w:val="20"/>
          <w:szCs w:val="20"/>
          <w:lang w:val="de-DE"/>
        </w:rPr>
        <w:t xml:space="preserve"> gewidmet</w:t>
      </w:r>
      <w:r w:rsidRPr="000D69A6">
        <w:rPr>
          <w:rFonts w:ascii="Arial" w:hAnsi="Arial" w:cs="Arial"/>
          <w:b/>
          <w:sz w:val="20"/>
          <w:szCs w:val="20"/>
          <w:lang w:val="de-DE"/>
        </w:rPr>
        <w:t xml:space="preserve">. Der Kulturminister spricht von einem außergewöhnlichen Ereignis. </w:t>
      </w:r>
    </w:p>
    <w:p w:rsidR="006A17AF" w:rsidRPr="000D69A6" w:rsidRDefault="00790B87" w:rsidP="00290490">
      <w:pPr>
        <w:jc w:val="both"/>
        <w:rPr>
          <w:rFonts w:ascii="Arial" w:hAnsi="Arial" w:cs="Arial"/>
          <w:sz w:val="20"/>
          <w:szCs w:val="20"/>
          <w:lang w:val="de-DE"/>
        </w:rPr>
      </w:pPr>
      <w:r w:rsidRPr="000D69A6">
        <w:rPr>
          <w:rFonts w:ascii="Arial" w:hAnsi="Arial" w:cs="Arial"/>
          <w:sz w:val="20"/>
          <w:szCs w:val="20"/>
          <w:lang w:val="de-DE"/>
        </w:rPr>
        <w:t xml:space="preserve">Milan Kundera, der zu den expressivsten Schriftstellern der Welt gehört und dessen Werk viertausend </w:t>
      </w:r>
      <w:r w:rsidR="00A434E6" w:rsidRPr="000D69A6">
        <w:rPr>
          <w:rFonts w:ascii="Arial" w:hAnsi="Arial" w:cs="Arial"/>
          <w:sz w:val="20"/>
          <w:szCs w:val="20"/>
          <w:lang w:val="de-DE"/>
        </w:rPr>
        <w:t>Ausgaben</w:t>
      </w:r>
      <w:r w:rsidRPr="000D69A6">
        <w:rPr>
          <w:rFonts w:ascii="Arial" w:hAnsi="Arial" w:cs="Arial"/>
          <w:sz w:val="20"/>
          <w:szCs w:val="20"/>
          <w:lang w:val="de-DE"/>
        </w:rPr>
        <w:t xml:space="preserve"> erreichte, hat sich gemeinsam mit seiner </w:t>
      </w:r>
      <w:r w:rsidR="00454B0E" w:rsidRPr="000D69A6">
        <w:rPr>
          <w:rFonts w:ascii="Arial" w:hAnsi="Arial" w:cs="Arial"/>
          <w:sz w:val="20"/>
          <w:szCs w:val="20"/>
          <w:lang w:val="de-DE"/>
        </w:rPr>
        <w:t>Ehefrau</w:t>
      </w:r>
      <w:r w:rsidR="006A17AF" w:rsidRPr="000D69A6">
        <w:rPr>
          <w:rFonts w:ascii="Arial" w:hAnsi="Arial" w:cs="Arial"/>
          <w:sz w:val="20"/>
          <w:szCs w:val="20"/>
          <w:lang w:val="de-DE"/>
        </w:rPr>
        <w:t xml:space="preserve"> </w:t>
      </w:r>
      <w:proofErr w:type="spellStart"/>
      <w:r w:rsidR="006A17AF" w:rsidRPr="000D69A6">
        <w:rPr>
          <w:rFonts w:ascii="Arial" w:hAnsi="Arial" w:cs="Arial"/>
          <w:sz w:val="20"/>
          <w:szCs w:val="20"/>
          <w:lang w:val="de-DE"/>
        </w:rPr>
        <w:t>Věra</w:t>
      </w:r>
      <w:proofErr w:type="spellEnd"/>
      <w:r w:rsidR="006A17AF" w:rsidRPr="000D69A6">
        <w:rPr>
          <w:rFonts w:ascii="Arial" w:hAnsi="Arial" w:cs="Arial"/>
          <w:sz w:val="20"/>
          <w:szCs w:val="20"/>
          <w:lang w:val="de-DE"/>
        </w:rPr>
        <w:t xml:space="preserve"> entschieden, seine Bibliothek auch mit dem Archiv der Mährischen Landesbibliothek (MLB) in Brno</w:t>
      </w:r>
      <w:r w:rsidR="00264B00">
        <w:rPr>
          <w:rFonts w:ascii="Arial" w:hAnsi="Arial" w:cs="Arial"/>
          <w:sz w:val="20"/>
          <w:szCs w:val="20"/>
          <w:lang w:val="de-DE"/>
        </w:rPr>
        <w:t>,</w:t>
      </w:r>
      <w:r w:rsidR="006A17AF" w:rsidRPr="000D69A6">
        <w:rPr>
          <w:rFonts w:ascii="Arial" w:hAnsi="Arial" w:cs="Arial"/>
          <w:sz w:val="20"/>
          <w:szCs w:val="20"/>
          <w:lang w:val="de-DE"/>
        </w:rPr>
        <w:t xml:space="preserve"> </w:t>
      </w:r>
      <w:r w:rsidR="00264B00">
        <w:rPr>
          <w:rFonts w:ascii="Arial" w:hAnsi="Arial" w:cs="Arial"/>
          <w:sz w:val="20"/>
          <w:szCs w:val="20"/>
          <w:lang w:val="de-DE"/>
        </w:rPr>
        <w:t>in der Tschechischen Republik,</w:t>
      </w:r>
      <w:r w:rsidR="00264B00" w:rsidRPr="000D69A6">
        <w:rPr>
          <w:rFonts w:ascii="Arial" w:hAnsi="Arial" w:cs="Arial"/>
          <w:sz w:val="20"/>
          <w:szCs w:val="20"/>
          <w:lang w:val="de-DE"/>
        </w:rPr>
        <w:t xml:space="preserve"> </w:t>
      </w:r>
      <w:r w:rsidR="006A17AF" w:rsidRPr="000D69A6">
        <w:rPr>
          <w:rFonts w:ascii="Arial" w:hAnsi="Arial" w:cs="Arial"/>
          <w:sz w:val="20"/>
          <w:szCs w:val="20"/>
          <w:lang w:val="de-DE"/>
        </w:rPr>
        <w:t xml:space="preserve">zu widmen. Im Herbst dieses Jahres soll </w:t>
      </w:r>
      <w:r w:rsidR="004D0A1D" w:rsidRPr="000D69A6">
        <w:rPr>
          <w:rFonts w:ascii="Arial" w:hAnsi="Arial" w:cs="Arial"/>
          <w:sz w:val="20"/>
          <w:szCs w:val="20"/>
          <w:lang w:val="de-DE"/>
        </w:rPr>
        <w:t xml:space="preserve">Kunderas </w:t>
      </w:r>
      <w:r w:rsidR="006A17AF" w:rsidRPr="000D69A6">
        <w:rPr>
          <w:rFonts w:ascii="Arial" w:hAnsi="Arial" w:cs="Arial"/>
          <w:sz w:val="20"/>
          <w:szCs w:val="20"/>
          <w:lang w:val="de-DE"/>
        </w:rPr>
        <w:t>Bibli</w:t>
      </w:r>
      <w:r w:rsidR="00CB56AC" w:rsidRPr="000D69A6">
        <w:rPr>
          <w:rFonts w:ascii="Arial" w:hAnsi="Arial" w:cs="Arial"/>
          <w:sz w:val="20"/>
          <w:szCs w:val="20"/>
          <w:lang w:val="de-DE"/>
        </w:rPr>
        <w:t>o</w:t>
      </w:r>
      <w:r w:rsidR="006A17AF" w:rsidRPr="000D69A6">
        <w:rPr>
          <w:rFonts w:ascii="Arial" w:hAnsi="Arial" w:cs="Arial"/>
          <w:sz w:val="20"/>
          <w:szCs w:val="20"/>
          <w:lang w:val="de-DE"/>
        </w:rPr>
        <w:t>thek inkl. des u</w:t>
      </w:r>
      <w:r w:rsidR="00CB56AC" w:rsidRPr="000D69A6">
        <w:rPr>
          <w:rFonts w:ascii="Arial" w:hAnsi="Arial" w:cs="Arial"/>
          <w:sz w:val="20"/>
          <w:szCs w:val="20"/>
          <w:lang w:val="de-DE"/>
        </w:rPr>
        <w:t>m</w:t>
      </w:r>
      <w:r w:rsidR="006A17AF" w:rsidRPr="000D69A6">
        <w:rPr>
          <w:rFonts w:ascii="Arial" w:hAnsi="Arial" w:cs="Arial"/>
          <w:sz w:val="20"/>
          <w:szCs w:val="20"/>
          <w:lang w:val="de-DE"/>
        </w:rPr>
        <w:t xml:space="preserve">fangreichen Archivs aus der Pariser Wohnung des Ehepaars Kundera in die MLB überführt werden, wo sie der Leserschaft und Fachöffentlichkeit zum Studium und zu wissenschaftlichen Zwecken dienen wird. </w:t>
      </w:r>
    </w:p>
    <w:p w:rsidR="00391612" w:rsidRDefault="006A17AF" w:rsidP="00290490">
      <w:pPr>
        <w:jc w:val="both"/>
        <w:rPr>
          <w:rFonts w:ascii="Arial" w:hAnsi="Arial" w:cs="Arial"/>
          <w:sz w:val="20"/>
          <w:szCs w:val="20"/>
          <w:lang w:val="de-DE"/>
        </w:rPr>
      </w:pPr>
      <w:proofErr w:type="gramStart"/>
      <w:r w:rsidRPr="000D69A6">
        <w:rPr>
          <w:rFonts w:ascii="Arial" w:hAnsi="Arial" w:cs="Arial"/>
          <w:sz w:val="20"/>
          <w:szCs w:val="20"/>
          <w:lang w:val="de-DE"/>
        </w:rPr>
        <w:t>Die über lange Jahre</w:t>
      </w:r>
      <w:proofErr w:type="gramEnd"/>
      <w:r w:rsidRPr="000D69A6">
        <w:rPr>
          <w:rFonts w:ascii="Arial" w:hAnsi="Arial" w:cs="Arial"/>
          <w:sz w:val="20"/>
          <w:szCs w:val="20"/>
          <w:lang w:val="de-DE"/>
        </w:rPr>
        <w:t xml:space="preserve"> geschaffene Bibliothek enthält das Werk</w:t>
      </w:r>
      <w:r w:rsidR="004455AE" w:rsidRPr="000D69A6">
        <w:rPr>
          <w:rFonts w:ascii="Arial" w:hAnsi="Arial" w:cs="Arial"/>
          <w:sz w:val="20"/>
          <w:szCs w:val="20"/>
          <w:lang w:val="de-DE"/>
        </w:rPr>
        <w:t xml:space="preserve"> Milan Kunderas in Tschechisch und in mehr als vierzig Weltsprachen und wird weiterhin aufgrund einer Vereinbarung mit dem Lizenzverwalter um weitere tschechische</w:t>
      </w:r>
      <w:r w:rsidR="009D43FA" w:rsidRPr="000D69A6">
        <w:rPr>
          <w:rFonts w:ascii="Arial" w:hAnsi="Arial" w:cs="Arial"/>
          <w:sz w:val="20"/>
          <w:szCs w:val="20"/>
          <w:lang w:val="de-DE"/>
        </w:rPr>
        <w:t xml:space="preserve"> und ausländische Ausgaben ergänzt. Bestandteil der übereigneten Bibliothek ist auch ein exklusives Archiv, das von Milan Kundera geschriebene Artikel, Artikel über ihn, Kritiken seiner Bücher, die im Laufe der Jahre von seinen Verlegern bei uns und im Ausland gesammelt wurden, unzählige Zeitungsausschnitte, autorisierte Fotografien oder auch </w:t>
      </w:r>
      <w:r w:rsidR="00454B0E" w:rsidRPr="000D69A6">
        <w:rPr>
          <w:rFonts w:ascii="Arial" w:hAnsi="Arial" w:cs="Arial"/>
          <w:sz w:val="20"/>
          <w:szCs w:val="20"/>
          <w:lang w:val="de-DE"/>
        </w:rPr>
        <w:t xml:space="preserve">von Milan Kundera angefertigte </w:t>
      </w:r>
      <w:r w:rsidR="009D43FA" w:rsidRPr="000D69A6">
        <w:rPr>
          <w:rFonts w:ascii="Arial" w:hAnsi="Arial" w:cs="Arial"/>
          <w:sz w:val="20"/>
          <w:szCs w:val="20"/>
          <w:lang w:val="de-DE"/>
        </w:rPr>
        <w:t>Zeichnungen</w:t>
      </w:r>
      <w:r w:rsidR="00CB56AC" w:rsidRPr="000D69A6">
        <w:rPr>
          <w:rFonts w:ascii="Arial" w:hAnsi="Arial" w:cs="Arial"/>
          <w:sz w:val="20"/>
          <w:szCs w:val="20"/>
          <w:lang w:val="de-DE"/>
        </w:rPr>
        <w:t xml:space="preserve"> </w:t>
      </w:r>
      <w:r w:rsidR="00454B0E" w:rsidRPr="000D69A6">
        <w:rPr>
          <w:rFonts w:ascii="Arial" w:hAnsi="Arial" w:cs="Arial"/>
          <w:sz w:val="20"/>
          <w:szCs w:val="20"/>
          <w:lang w:val="de-DE"/>
        </w:rPr>
        <w:t>enthält</w:t>
      </w:r>
      <w:r w:rsidR="00CB56AC" w:rsidRPr="000D69A6">
        <w:rPr>
          <w:rFonts w:ascii="Arial" w:hAnsi="Arial" w:cs="Arial"/>
          <w:sz w:val="20"/>
          <w:szCs w:val="20"/>
          <w:lang w:val="de-DE"/>
        </w:rPr>
        <w:t>. Dieses Archivmaterial wird den Lesern der MLB primär in digitaler Form zugänglich ge</w:t>
      </w:r>
      <w:r w:rsidR="00391612" w:rsidRPr="000D69A6">
        <w:rPr>
          <w:rFonts w:ascii="Arial" w:hAnsi="Arial" w:cs="Arial"/>
          <w:sz w:val="20"/>
          <w:szCs w:val="20"/>
          <w:lang w:val="de-DE"/>
        </w:rPr>
        <w:t>ma</w:t>
      </w:r>
      <w:r w:rsidR="00CB56AC" w:rsidRPr="000D69A6">
        <w:rPr>
          <w:rFonts w:ascii="Arial" w:hAnsi="Arial" w:cs="Arial"/>
          <w:sz w:val="20"/>
          <w:szCs w:val="20"/>
          <w:lang w:val="de-DE"/>
        </w:rPr>
        <w:t>cht.</w:t>
      </w:r>
    </w:p>
    <w:p w:rsidR="005B0057" w:rsidRPr="005B0057" w:rsidRDefault="005B0057" w:rsidP="00290490">
      <w:pPr>
        <w:jc w:val="both"/>
        <w:rPr>
          <w:rFonts w:ascii="Arial" w:hAnsi="Arial" w:cs="Arial"/>
          <w:sz w:val="20"/>
          <w:szCs w:val="20"/>
        </w:rPr>
      </w:pPr>
      <w:r w:rsidRPr="000D69A6">
        <w:rPr>
          <w:rFonts w:ascii="Arial" w:hAnsi="Arial" w:cs="Arial"/>
          <w:sz w:val="20"/>
          <w:szCs w:val="20"/>
          <w:lang w:val="de-DE"/>
        </w:rPr>
        <w:t xml:space="preserve">Die Entscheidung Milan Kunderas begrüßte auch der Kulturminister </w:t>
      </w:r>
      <w:proofErr w:type="spellStart"/>
      <w:r w:rsidRPr="000D69A6">
        <w:rPr>
          <w:rFonts w:ascii="Arial" w:hAnsi="Arial" w:cs="Arial"/>
          <w:sz w:val="20"/>
          <w:szCs w:val="20"/>
          <w:lang w:val="de-DE"/>
        </w:rPr>
        <w:t>Lubomír</w:t>
      </w:r>
      <w:proofErr w:type="spellEnd"/>
      <w:r w:rsidRPr="000D69A6">
        <w:rPr>
          <w:rFonts w:ascii="Arial" w:hAnsi="Arial" w:cs="Arial"/>
          <w:sz w:val="20"/>
          <w:szCs w:val="20"/>
          <w:lang w:val="de-DE"/>
        </w:rPr>
        <w:t xml:space="preserve"> </w:t>
      </w:r>
      <w:proofErr w:type="spellStart"/>
      <w:r w:rsidRPr="000D69A6">
        <w:rPr>
          <w:rFonts w:ascii="Arial" w:hAnsi="Arial" w:cs="Arial"/>
          <w:sz w:val="20"/>
          <w:szCs w:val="20"/>
          <w:lang w:val="de-DE"/>
        </w:rPr>
        <w:t>Zaorálek</w:t>
      </w:r>
      <w:proofErr w:type="spellEnd"/>
      <w:r w:rsidRPr="000D69A6">
        <w:rPr>
          <w:rFonts w:ascii="Arial" w:hAnsi="Arial" w:cs="Arial"/>
          <w:sz w:val="20"/>
          <w:szCs w:val="20"/>
          <w:lang w:val="de-DE"/>
        </w:rPr>
        <w:t>, der dieses Geschenk als ein außerordentliches Ereignis würdigte und hinzufügte:</w:t>
      </w:r>
      <w:r>
        <w:rPr>
          <w:rFonts w:ascii="Arial" w:hAnsi="Arial" w:cs="Arial"/>
          <w:sz w:val="20"/>
          <w:szCs w:val="20"/>
          <w:lang w:val="de-DE"/>
        </w:rPr>
        <w:t xml:space="preserve"> </w:t>
      </w:r>
      <w:r w:rsidRPr="00601065">
        <w:rPr>
          <w:rFonts w:ascii="Arial" w:hAnsi="Arial" w:cs="Arial"/>
          <w:sz w:val="20"/>
          <w:szCs w:val="20"/>
        </w:rPr>
        <w:t xml:space="preserve">„Milan Kundera </w:t>
      </w:r>
      <w:proofErr w:type="spellStart"/>
      <w:r w:rsidRPr="00601065">
        <w:rPr>
          <w:rFonts w:ascii="Arial" w:hAnsi="Arial" w:cs="Arial"/>
          <w:sz w:val="20"/>
          <w:szCs w:val="20"/>
        </w:rPr>
        <w:t>behauptete</w:t>
      </w:r>
      <w:proofErr w:type="spellEnd"/>
      <w:r w:rsidRPr="00601065">
        <w:rPr>
          <w:rFonts w:ascii="Arial" w:hAnsi="Arial" w:cs="Arial"/>
          <w:sz w:val="20"/>
          <w:szCs w:val="20"/>
        </w:rPr>
        <w:t xml:space="preserve"> </w:t>
      </w:r>
      <w:proofErr w:type="spellStart"/>
      <w:r w:rsidRPr="00601065">
        <w:rPr>
          <w:rFonts w:ascii="Arial" w:hAnsi="Arial" w:cs="Arial"/>
          <w:sz w:val="20"/>
          <w:szCs w:val="20"/>
        </w:rPr>
        <w:t>immer</w:t>
      </w:r>
      <w:proofErr w:type="spellEnd"/>
      <w:r w:rsidRPr="00601065">
        <w:rPr>
          <w:rFonts w:ascii="Arial" w:hAnsi="Arial" w:cs="Arial"/>
          <w:sz w:val="20"/>
          <w:szCs w:val="20"/>
        </w:rPr>
        <w:t xml:space="preserve">, </w:t>
      </w:r>
      <w:proofErr w:type="spellStart"/>
      <w:r w:rsidRPr="00601065">
        <w:rPr>
          <w:rFonts w:ascii="Arial" w:hAnsi="Arial" w:cs="Arial"/>
          <w:sz w:val="20"/>
          <w:szCs w:val="20"/>
        </w:rPr>
        <w:t>dass</w:t>
      </w:r>
      <w:proofErr w:type="spellEnd"/>
      <w:r w:rsidRPr="00601065">
        <w:rPr>
          <w:rFonts w:ascii="Arial" w:hAnsi="Arial" w:cs="Arial"/>
          <w:sz w:val="20"/>
          <w:szCs w:val="20"/>
        </w:rPr>
        <w:t xml:space="preserve"> </w:t>
      </w:r>
      <w:proofErr w:type="spellStart"/>
      <w:r w:rsidRPr="00601065">
        <w:rPr>
          <w:rFonts w:ascii="Arial" w:hAnsi="Arial" w:cs="Arial"/>
          <w:sz w:val="20"/>
          <w:szCs w:val="20"/>
        </w:rPr>
        <w:t>nur</w:t>
      </w:r>
      <w:proofErr w:type="spellEnd"/>
      <w:r w:rsidRPr="00601065">
        <w:rPr>
          <w:rFonts w:ascii="Arial" w:hAnsi="Arial" w:cs="Arial"/>
          <w:sz w:val="20"/>
          <w:szCs w:val="20"/>
        </w:rPr>
        <w:t xml:space="preserve"> der Autor </w:t>
      </w:r>
      <w:proofErr w:type="spellStart"/>
      <w:r w:rsidRPr="00601065">
        <w:rPr>
          <w:rFonts w:ascii="Arial" w:hAnsi="Arial" w:cs="Arial"/>
          <w:sz w:val="20"/>
          <w:szCs w:val="20"/>
        </w:rPr>
        <w:t>und</w:t>
      </w:r>
      <w:proofErr w:type="spellEnd"/>
      <w:r w:rsidRPr="00601065">
        <w:rPr>
          <w:rFonts w:ascii="Arial" w:hAnsi="Arial" w:cs="Arial"/>
          <w:sz w:val="20"/>
          <w:szCs w:val="20"/>
        </w:rPr>
        <w:t xml:space="preserve"> </w:t>
      </w:r>
      <w:proofErr w:type="spellStart"/>
      <w:r w:rsidRPr="00601065">
        <w:rPr>
          <w:rFonts w:ascii="Arial" w:hAnsi="Arial" w:cs="Arial"/>
          <w:sz w:val="20"/>
          <w:szCs w:val="20"/>
        </w:rPr>
        <w:t>sonst</w:t>
      </w:r>
      <w:proofErr w:type="spellEnd"/>
      <w:r w:rsidRPr="00601065">
        <w:rPr>
          <w:rFonts w:ascii="Arial" w:hAnsi="Arial" w:cs="Arial"/>
          <w:sz w:val="20"/>
          <w:szCs w:val="20"/>
        </w:rPr>
        <w:t xml:space="preserve"> </w:t>
      </w:r>
      <w:proofErr w:type="spellStart"/>
      <w:r w:rsidRPr="00601065">
        <w:rPr>
          <w:rFonts w:ascii="Arial" w:hAnsi="Arial" w:cs="Arial"/>
          <w:sz w:val="20"/>
          <w:szCs w:val="20"/>
        </w:rPr>
        <w:t>niemand</w:t>
      </w:r>
      <w:proofErr w:type="spellEnd"/>
      <w:r w:rsidRPr="00601065">
        <w:rPr>
          <w:rFonts w:ascii="Arial" w:hAnsi="Arial" w:cs="Arial"/>
          <w:sz w:val="20"/>
          <w:szCs w:val="20"/>
        </w:rPr>
        <w:t xml:space="preserve"> </w:t>
      </w:r>
      <w:proofErr w:type="spellStart"/>
      <w:r w:rsidRPr="00601065">
        <w:rPr>
          <w:rFonts w:ascii="Arial" w:hAnsi="Arial" w:cs="Arial"/>
          <w:sz w:val="20"/>
          <w:szCs w:val="20"/>
        </w:rPr>
        <w:t>anderer</w:t>
      </w:r>
      <w:proofErr w:type="spellEnd"/>
      <w:r w:rsidRPr="00601065">
        <w:rPr>
          <w:rFonts w:ascii="Arial" w:hAnsi="Arial" w:cs="Arial"/>
          <w:sz w:val="20"/>
          <w:szCs w:val="20"/>
        </w:rPr>
        <w:t xml:space="preserve"> der </w:t>
      </w:r>
      <w:proofErr w:type="spellStart"/>
      <w:r w:rsidRPr="00601065">
        <w:rPr>
          <w:rFonts w:ascii="Arial" w:hAnsi="Arial" w:cs="Arial"/>
          <w:sz w:val="20"/>
          <w:szCs w:val="20"/>
        </w:rPr>
        <w:t>absolute</w:t>
      </w:r>
      <w:proofErr w:type="spellEnd"/>
      <w:r w:rsidRPr="00601065">
        <w:rPr>
          <w:rFonts w:ascii="Arial" w:hAnsi="Arial" w:cs="Arial"/>
          <w:sz w:val="20"/>
          <w:szCs w:val="20"/>
        </w:rPr>
        <w:t xml:space="preserve"> </w:t>
      </w:r>
      <w:proofErr w:type="spellStart"/>
      <w:r w:rsidRPr="00601065">
        <w:rPr>
          <w:rFonts w:ascii="Arial" w:hAnsi="Arial" w:cs="Arial"/>
          <w:sz w:val="20"/>
          <w:szCs w:val="20"/>
        </w:rPr>
        <w:t>Meister</w:t>
      </w:r>
      <w:proofErr w:type="spellEnd"/>
      <w:r w:rsidRPr="00601065">
        <w:rPr>
          <w:rFonts w:ascii="Arial" w:hAnsi="Arial" w:cs="Arial"/>
          <w:sz w:val="20"/>
          <w:szCs w:val="20"/>
        </w:rPr>
        <w:t xml:space="preserve"> </w:t>
      </w:r>
      <w:proofErr w:type="spellStart"/>
      <w:r w:rsidRPr="00601065">
        <w:rPr>
          <w:rFonts w:ascii="Arial" w:hAnsi="Arial" w:cs="Arial"/>
          <w:sz w:val="20"/>
          <w:szCs w:val="20"/>
        </w:rPr>
        <w:t>seines</w:t>
      </w:r>
      <w:proofErr w:type="spellEnd"/>
      <w:r w:rsidRPr="00601065">
        <w:rPr>
          <w:rFonts w:ascii="Arial" w:hAnsi="Arial" w:cs="Arial"/>
          <w:sz w:val="20"/>
          <w:szCs w:val="20"/>
        </w:rPr>
        <w:t xml:space="preserve"> </w:t>
      </w:r>
      <w:proofErr w:type="spellStart"/>
      <w:r w:rsidRPr="00601065">
        <w:rPr>
          <w:rFonts w:ascii="Arial" w:hAnsi="Arial" w:cs="Arial"/>
          <w:sz w:val="20"/>
          <w:szCs w:val="20"/>
        </w:rPr>
        <w:t>Werkes</w:t>
      </w:r>
      <w:proofErr w:type="spellEnd"/>
      <w:r w:rsidRPr="00601065">
        <w:rPr>
          <w:rFonts w:ascii="Arial" w:hAnsi="Arial" w:cs="Arial"/>
          <w:sz w:val="20"/>
          <w:szCs w:val="20"/>
        </w:rPr>
        <w:t xml:space="preserve"> </w:t>
      </w:r>
      <w:proofErr w:type="spellStart"/>
      <w:r w:rsidRPr="00601065">
        <w:rPr>
          <w:rFonts w:ascii="Arial" w:hAnsi="Arial" w:cs="Arial"/>
          <w:sz w:val="20"/>
          <w:szCs w:val="20"/>
        </w:rPr>
        <w:t>ist</w:t>
      </w:r>
      <w:proofErr w:type="spellEnd"/>
      <w:r w:rsidRPr="00601065">
        <w:rPr>
          <w:rFonts w:ascii="Arial" w:hAnsi="Arial" w:cs="Arial"/>
          <w:sz w:val="20"/>
          <w:szCs w:val="20"/>
        </w:rPr>
        <w:t xml:space="preserve">. </w:t>
      </w:r>
      <w:proofErr w:type="spellStart"/>
      <w:r w:rsidRPr="00601065">
        <w:rPr>
          <w:rFonts w:ascii="Arial" w:hAnsi="Arial" w:cs="Arial"/>
          <w:sz w:val="20"/>
          <w:szCs w:val="20"/>
        </w:rPr>
        <w:t>Deswegen</w:t>
      </w:r>
      <w:proofErr w:type="spellEnd"/>
      <w:r w:rsidRPr="00601065">
        <w:rPr>
          <w:rFonts w:ascii="Arial" w:hAnsi="Arial" w:cs="Arial"/>
          <w:sz w:val="20"/>
          <w:szCs w:val="20"/>
        </w:rPr>
        <w:t xml:space="preserve"> </w:t>
      </w:r>
      <w:proofErr w:type="spellStart"/>
      <w:r w:rsidRPr="00601065">
        <w:rPr>
          <w:rFonts w:ascii="Arial" w:hAnsi="Arial" w:cs="Arial"/>
          <w:sz w:val="20"/>
          <w:szCs w:val="20"/>
        </w:rPr>
        <w:t>ist</w:t>
      </w:r>
      <w:proofErr w:type="spellEnd"/>
      <w:r w:rsidRPr="00601065">
        <w:rPr>
          <w:rFonts w:ascii="Arial" w:hAnsi="Arial" w:cs="Arial"/>
          <w:sz w:val="20"/>
          <w:szCs w:val="20"/>
        </w:rPr>
        <w:t xml:space="preserve"> </w:t>
      </w:r>
      <w:proofErr w:type="spellStart"/>
      <w:r w:rsidRPr="00601065">
        <w:rPr>
          <w:rFonts w:ascii="Arial" w:hAnsi="Arial" w:cs="Arial"/>
          <w:sz w:val="20"/>
          <w:szCs w:val="20"/>
        </w:rPr>
        <w:t>die</w:t>
      </w:r>
      <w:proofErr w:type="spellEnd"/>
      <w:r w:rsidRPr="00601065">
        <w:rPr>
          <w:rFonts w:ascii="Arial" w:hAnsi="Arial" w:cs="Arial"/>
          <w:sz w:val="20"/>
          <w:szCs w:val="20"/>
        </w:rPr>
        <w:t xml:space="preserve"> </w:t>
      </w:r>
      <w:proofErr w:type="spellStart"/>
      <w:r w:rsidRPr="00601065">
        <w:rPr>
          <w:rFonts w:ascii="Arial" w:hAnsi="Arial" w:cs="Arial"/>
          <w:sz w:val="20"/>
          <w:szCs w:val="20"/>
        </w:rPr>
        <w:t>Entscheidung</w:t>
      </w:r>
      <w:proofErr w:type="spellEnd"/>
      <w:r w:rsidRPr="00601065">
        <w:rPr>
          <w:rFonts w:ascii="Arial" w:hAnsi="Arial" w:cs="Arial"/>
          <w:sz w:val="20"/>
          <w:szCs w:val="20"/>
        </w:rPr>
        <w:t xml:space="preserve">, </w:t>
      </w:r>
      <w:proofErr w:type="spellStart"/>
      <w:r w:rsidRPr="00601065">
        <w:rPr>
          <w:rFonts w:ascii="Arial" w:hAnsi="Arial" w:cs="Arial"/>
          <w:sz w:val="20"/>
          <w:szCs w:val="20"/>
        </w:rPr>
        <w:t>dass</w:t>
      </w:r>
      <w:proofErr w:type="spellEnd"/>
      <w:r w:rsidRPr="00601065">
        <w:rPr>
          <w:rFonts w:ascii="Arial" w:hAnsi="Arial" w:cs="Arial"/>
          <w:sz w:val="20"/>
          <w:szCs w:val="20"/>
        </w:rPr>
        <w:t xml:space="preserve"> </w:t>
      </w:r>
      <w:proofErr w:type="spellStart"/>
      <w:r w:rsidRPr="00601065">
        <w:rPr>
          <w:rFonts w:ascii="Arial" w:hAnsi="Arial" w:cs="Arial"/>
          <w:sz w:val="20"/>
          <w:szCs w:val="20"/>
        </w:rPr>
        <w:t>er</w:t>
      </w:r>
      <w:proofErr w:type="spellEnd"/>
      <w:r w:rsidRPr="00601065">
        <w:rPr>
          <w:rFonts w:ascii="Arial" w:hAnsi="Arial" w:cs="Arial"/>
          <w:sz w:val="20"/>
          <w:szCs w:val="20"/>
        </w:rPr>
        <w:t xml:space="preserve"> </w:t>
      </w:r>
      <w:proofErr w:type="spellStart"/>
      <w:r w:rsidRPr="00601065">
        <w:rPr>
          <w:rFonts w:ascii="Arial" w:hAnsi="Arial" w:cs="Arial"/>
          <w:sz w:val="20"/>
          <w:szCs w:val="20"/>
        </w:rPr>
        <w:t>diese</w:t>
      </w:r>
      <w:proofErr w:type="spellEnd"/>
      <w:r w:rsidRPr="00601065">
        <w:rPr>
          <w:rFonts w:ascii="Arial" w:hAnsi="Arial" w:cs="Arial"/>
          <w:sz w:val="20"/>
          <w:szCs w:val="20"/>
        </w:rPr>
        <w:t xml:space="preserve"> </w:t>
      </w:r>
      <w:proofErr w:type="spellStart"/>
      <w:r w:rsidRPr="00601065">
        <w:rPr>
          <w:rFonts w:ascii="Arial" w:hAnsi="Arial" w:cs="Arial"/>
          <w:sz w:val="20"/>
          <w:szCs w:val="20"/>
        </w:rPr>
        <w:t>gesamte</w:t>
      </w:r>
      <w:proofErr w:type="spellEnd"/>
      <w:r w:rsidRPr="00601065">
        <w:rPr>
          <w:rFonts w:ascii="Arial" w:hAnsi="Arial" w:cs="Arial"/>
          <w:sz w:val="20"/>
          <w:szCs w:val="20"/>
        </w:rPr>
        <w:t xml:space="preserve"> </w:t>
      </w:r>
      <w:proofErr w:type="spellStart"/>
      <w:r w:rsidRPr="00601065">
        <w:rPr>
          <w:rFonts w:ascii="Arial" w:hAnsi="Arial" w:cs="Arial"/>
          <w:sz w:val="20"/>
          <w:szCs w:val="20"/>
        </w:rPr>
        <w:t>Bibliothek</w:t>
      </w:r>
      <w:proofErr w:type="spellEnd"/>
      <w:r w:rsidRPr="00601065">
        <w:rPr>
          <w:rFonts w:ascii="Arial" w:hAnsi="Arial" w:cs="Arial"/>
          <w:sz w:val="20"/>
          <w:szCs w:val="20"/>
        </w:rPr>
        <w:t xml:space="preserve"> </w:t>
      </w:r>
      <w:proofErr w:type="spellStart"/>
      <w:r w:rsidRPr="00601065">
        <w:rPr>
          <w:rFonts w:ascii="Arial" w:hAnsi="Arial" w:cs="Arial"/>
          <w:sz w:val="20"/>
          <w:szCs w:val="20"/>
        </w:rPr>
        <w:t>mit</w:t>
      </w:r>
      <w:proofErr w:type="spellEnd"/>
      <w:r w:rsidRPr="00601065">
        <w:rPr>
          <w:rFonts w:ascii="Arial" w:hAnsi="Arial" w:cs="Arial"/>
          <w:sz w:val="20"/>
          <w:szCs w:val="20"/>
        </w:rPr>
        <w:t xml:space="preserve"> </w:t>
      </w:r>
      <w:proofErr w:type="spellStart"/>
      <w:r w:rsidRPr="00601065">
        <w:rPr>
          <w:rFonts w:ascii="Arial" w:hAnsi="Arial" w:cs="Arial"/>
          <w:sz w:val="20"/>
          <w:szCs w:val="20"/>
        </w:rPr>
        <w:t>tausenden</w:t>
      </w:r>
      <w:proofErr w:type="spellEnd"/>
      <w:r w:rsidRPr="00601065">
        <w:rPr>
          <w:rFonts w:ascii="Arial" w:hAnsi="Arial" w:cs="Arial"/>
          <w:sz w:val="20"/>
          <w:szCs w:val="20"/>
        </w:rPr>
        <w:t xml:space="preserve"> </w:t>
      </w:r>
      <w:proofErr w:type="spellStart"/>
      <w:r w:rsidRPr="00601065">
        <w:rPr>
          <w:rFonts w:ascii="Arial" w:hAnsi="Arial" w:cs="Arial"/>
          <w:sz w:val="20"/>
          <w:szCs w:val="20"/>
        </w:rPr>
        <w:t>Bänden</w:t>
      </w:r>
      <w:proofErr w:type="spellEnd"/>
      <w:r w:rsidRPr="00601065">
        <w:rPr>
          <w:rFonts w:ascii="Arial" w:hAnsi="Arial" w:cs="Arial"/>
          <w:sz w:val="20"/>
          <w:szCs w:val="20"/>
        </w:rPr>
        <w:t xml:space="preserve"> </w:t>
      </w:r>
      <w:proofErr w:type="spellStart"/>
      <w:r w:rsidRPr="00601065">
        <w:rPr>
          <w:rFonts w:ascii="Arial" w:hAnsi="Arial" w:cs="Arial"/>
          <w:sz w:val="20"/>
          <w:szCs w:val="20"/>
        </w:rPr>
        <w:t>einer</w:t>
      </w:r>
      <w:proofErr w:type="spellEnd"/>
      <w:r w:rsidRPr="00601065">
        <w:rPr>
          <w:rFonts w:ascii="Arial" w:hAnsi="Arial" w:cs="Arial"/>
          <w:sz w:val="20"/>
          <w:szCs w:val="20"/>
        </w:rPr>
        <w:t xml:space="preserve"> </w:t>
      </w:r>
      <w:proofErr w:type="spellStart"/>
      <w:r w:rsidRPr="00601065">
        <w:rPr>
          <w:rFonts w:ascii="Arial" w:hAnsi="Arial" w:cs="Arial"/>
          <w:sz w:val="20"/>
          <w:szCs w:val="20"/>
        </w:rPr>
        <w:t>tschechischen</w:t>
      </w:r>
      <w:proofErr w:type="spellEnd"/>
      <w:r w:rsidRPr="00601065">
        <w:rPr>
          <w:rFonts w:ascii="Arial" w:hAnsi="Arial" w:cs="Arial"/>
          <w:sz w:val="20"/>
          <w:szCs w:val="20"/>
        </w:rPr>
        <w:t xml:space="preserve"> </w:t>
      </w:r>
      <w:proofErr w:type="spellStart"/>
      <w:r w:rsidRPr="00601065">
        <w:rPr>
          <w:rFonts w:ascii="Arial" w:hAnsi="Arial" w:cs="Arial"/>
          <w:sz w:val="20"/>
          <w:szCs w:val="20"/>
        </w:rPr>
        <w:t>Institution</w:t>
      </w:r>
      <w:proofErr w:type="spellEnd"/>
      <w:r w:rsidRPr="00601065">
        <w:rPr>
          <w:rFonts w:ascii="Arial" w:hAnsi="Arial" w:cs="Arial"/>
          <w:sz w:val="20"/>
          <w:szCs w:val="20"/>
        </w:rPr>
        <w:t xml:space="preserve"> </w:t>
      </w:r>
      <w:proofErr w:type="spellStart"/>
      <w:r w:rsidRPr="00601065">
        <w:rPr>
          <w:rFonts w:ascii="Arial" w:hAnsi="Arial" w:cs="Arial"/>
          <w:sz w:val="20"/>
          <w:szCs w:val="20"/>
        </w:rPr>
        <w:t>widmete</w:t>
      </w:r>
      <w:proofErr w:type="spellEnd"/>
      <w:r w:rsidRPr="00601065">
        <w:rPr>
          <w:rFonts w:ascii="Arial" w:hAnsi="Arial" w:cs="Arial"/>
          <w:sz w:val="20"/>
          <w:szCs w:val="20"/>
        </w:rPr>
        <w:t xml:space="preserve">, </w:t>
      </w:r>
      <w:proofErr w:type="spellStart"/>
      <w:r w:rsidRPr="00601065">
        <w:rPr>
          <w:rFonts w:ascii="Arial" w:hAnsi="Arial" w:cs="Arial"/>
          <w:sz w:val="20"/>
          <w:szCs w:val="20"/>
        </w:rPr>
        <w:t>ein</w:t>
      </w:r>
      <w:proofErr w:type="spellEnd"/>
      <w:r w:rsidRPr="00601065">
        <w:rPr>
          <w:rFonts w:ascii="Arial" w:hAnsi="Arial" w:cs="Arial"/>
          <w:sz w:val="20"/>
          <w:szCs w:val="20"/>
        </w:rPr>
        <w:t xml:space="preserve"> </w:t>
      </w:r>
      <w:proofErr w:type="spellStart"/>
      <w:r w:rsidRPr="00601065">
        <w:rPr>
          <w:rFonts w:ascii="Arial" w:hAnsi="Arial" w:cs="Arial"/>
          <w:sz w:val="20"/>
          <w:szCs w:val="20"/>
        </w:rPr>
        <w:t>großes</w:t>
      </w:r>
      <w:proofErr w:type="spellEnd"/>
      <w:r w:rsidRPr="00601065">
        <w:rPr>
          <w:rFonts w:ascii="Arial" w:hAnsi="Arial" w:cs="Arial"/>
          <w:sz w:val="20"/>
          <w:szCs w:val="20"/>
        </w:rPr>
        <w:t xml:space="preserve"> </w:t>
      </w:r>
      <w:proofErr w:type="spellStart"/>
      <w:r w:rsidRPr="00601065">
        <w:rPr>
          <w:rFonts w:ascii="Arial" w:hAnsi="Arial" w:cs="Arial"/>
          <w:sz w:val="20"/>
          <w:szCs w:val="20"/>
        </w:rPr>
        <w:t>Ereignis</w:t>
      </w:r>
      <w:proofErr w:type="spellEnd"/>
      <w:r w:rsidRPr="00601065">
        <w:rPr>
          <w:rFonts w:ascii="Arial" w:hAnsi="Arial" w:cs="Arial"/>
          <w:sz w:val="20"/>
          <w:szCs w:val="20"/>
        </w:rPr>
        <w:t xml:space="preserve">. </w:t>
      </w:r>
      <w:proofErr w:type="spellStart"/>
      <w:r w:rsidRPr="00601065">
        <w:rPr>
          <w:rFonts w:ascii="Arial" w:hAnsi="Arial" w:cs="Arial"/>
          <w:sz w:val="20"/>
          <w:szCs w:val="20"/>
        </w:rPr>
        <w:t>Ich</w:t>
      </w:r>
      <w:proofErr w:type="spellEnd"/>
      <w:r w:rsidRPr="00601065">
        <w:rPr>
          <w:rFonts w:ascii="Arial" w:hAnsi="Arial" w:cs="Arial"/>
          <w:sz w:val="20"/>
          <w:szCs w:val="20"/>
        </w:rPr>
        <w:t xml:space="preserve"> </w:t>
      </w:r>
      <w:proofErr w:type="spellStart"/>
      <w:r w:rsidRPr="00601065">
        <w:rPr>
          <w:rFonts w:ascii="Arial" w:hAnsi="Arial" w:cs="Arial"/>
          <w:sz w:val="20"/>
          <w:szCs w:val="20"/>
        </w:rPr>
        <w:t>sehe</w:t>
      </w:r>
      <w:proofErr w:type="spellEnd"/>
      <w:r w:rsidRPr="00601065">
        <w:rPr>
          <w:rFonts w:ascii="Arial" w:hAnsi="Arial" w:cs="Arial"/>
          <w:sz w:val="20"/>
          <w:szCs w:val="20"/>
        </w:rPr>
        <w:t xml:space="preserve"> </w:t>
      </w:r>
      <w:proofErr w:type="spellStart"/>
      <w:r w:rsidRPr="00601065">
        <w:rPr>
          <w:rFonts w:ascii="Arial" w:hAnsi="Arial" w:cs="Arial"/>
          <w:sz w:val="20"/>
          <w:szCs w:val="20"/>
        </w:rPr>
        <w:t>darin</w:t>
      </w:r>
      <w:proofErr w:type="spellEnd"/>
      <w:r w:rsidRPr="00601065">
        <w:rPr>
          <w:rFonts w:ascii="Arial" w:hAnsi="Arial" w:cs="Arial"/>
          <w:sz w:val="20"/>
          <w:szCs w:val="20"/>
        </w:rPr>
        <w:t xml:space="preserve"> </w:t>
      </w:r>
      <w:proofErr w:type="spellStart"/>
      <w:r w:rsidRPr="00601065">
        <w:rPr>
          <w:rFonts w:ascii="Arial" w:hAnsi="Arial" w:cs="Arial"/>
          <w:sz w:val="20"/>
          <w:szCs w:val="20"/>
        </w:rPr>
        <w:t>eine</w:t>
      </w:r>
      <w:proofErr w:type="spellEnd"/>
      <w:r w:rsidRPr="00601065">
        <w:rPr>
          <w:rFonts w:ascii="Arial" w:hAnsi="Arial" w:cs="Arial"/>
          <w:sz w:val="20"/>
          <w:szCs w:val="20"/>
        </w:rPr>
        <w:t xml:space="preserve"> </w:t>
      </w:r>
      <w:proofErr w:type="spellStart"/>
      <w:r w:rsidRPr="00601065">
        <w:rPr>
          <w:rFonts w:ascii="Arial" w:hAnsi="Arial" w:cs="Arial"/>
          <w:sz w:val="20"/>
          <w:szCs w:val="20"/>
        </w:rPr>
        <w:t>große</w:t>
      </w:r>
      <w:proofErr w:type="spellEnd"/>
      <w:r w:rsidRPr="00601065">
        <w:rPr>
          <w:rFonts w:ascii="Arial" w:hAnsi="Arial" w:cs="Arial"/>
          <w:sz w:val="20"/>
          <w:szCs w:val="20"/>
        </w:rPr>
        <w:t xml:space="preserve"> Symbolik. </w:t>
      </w:r>
      <w:proofErr w:type="spellStart"/>
      <w:r w:rsidRPr="00601065">
        <w:rPr>
          <w:rFonts w:ascii="Arial" w:hAnsi="Arial" w:cs="Arial"/>
          <w:sz w:val="20"/>
          <w:szCs w:val="20"/>
        </w:rPr>
        <w:t>Schließlich</w:t>
      </w:r>
      <w:proofErr w:type="spellEnd"/>
      <w:r w:rsidRPr="00601065">
        <w:rPr>
          <w:rFonts w:ascii="Arial" w:hAnsi="Arial" w:cs="Arial"/>
          <w:sz w:val="20"/>
          <w:szCs w:val="20"/>
        </w:rPr>
        <w:t xml:space="preserve"> </w:t>
      </w:r>
      <w:proofErr w:type="spellStart"/>
      <w:r w:rsidRPr="00601065">
        <w:rPr>
          <w:rFonts w:ascii="Arial" w:hAnsi="Arial" w:cs="Arial"/>
          <w:sz w:val="20"/>
          <w:szCs w:val="20"/>
        </w:rPr>
        <w:t>werden</w:t>
      </w:r>
      <w:proofErr w:type="spellEnd"/>
      <w:r w:rsidRPr="00601065">
        <w:rPr>
          <w:rFonts w:ascii="Arial" w:hAnsi="Arial" w:cs="Arial"/>
          <w:sz w:val="20"/>
          <w:szCs w:val="20"/>
        </w:rPr>
        <w:t xml:space="preserve"> es </w:t>
      </w:r>
      <w:proofErr w:type="spellStart"/>
      <w:r w:rsidRPr="00601065">
        <w:rPr>
          <w:rFonts w:ascii="Arial" w:hAnsi="Arial" w:cs="Arial"/>
          <w:sz w:val="20"/>
          <w:szCs w:val="20"/>
        </w:rPr>
        <w:t>wir</w:t>
      </w:r>
      <w:proofErr w:type="spellEnd"/>
      <w:r w:rsidRPr="00601065">
        <w:rPr>
          <w:rFonts w:ascii="Arial" w:hAnsi="Arial" w:cs="Arial"/>
          <w:sz w:val="20"/>
          <w:szCs w:val="20"/>
        </w:rPr>
        <w:t xml:space="preserve"> </w:t>
      </w:r>
      <w:proofErr w:type="spellStart"/>
      <w:r w:rsidRPr="00601065">
        <w:rPr>
          <w:rFonts w:ascii="Arial" w:hAnsi="Arial" w:cs="Arial"/>
          <w:sz w:val="20"/>
          <w:szCs w:val="20"/>
        </w:rPr>
        <w:t>sein</w:t>
      </w:r>
      <w:proofErr w:type="spellEnd"/>
      <w:r w:rsidRPr="00601065">
        <w:rPr>
          <w:rFonts w:ascii="Arial" w:hAnsi="Arial" w:cs="Arial"/>
          <w:sz w:val="20"/>
          <w:szCs w:val="20"/>
        </w:rPr>
        <w:t xml:space="preserve">, </w:t>
      </w:r>
      <w:proofErr w:type="spellStart"/>
      <w:r w:rsidRPr="00601065">
        <w:rPr>
          <w:rFonts w:ascii="Arial" w:hAnsi="Arial" w:cs="Arial"/>
          <w:sz w:val="20"/>
          <w:szCs w:val="20"/>
        </w:rPr>
        <w:t>die</w:t>
      </w:r>
      <w:proofErr w:type="spellEnd"/>
      <w:r w:rsidRPr="00601065">
        <w:rPr>
          <w:rFonts w:ascii="Arial" w:hAnsi="Arial" w:cs="Arial"/>
          <w:sz w:val="20"/>
          <w:szCs w:val="20"/>
        </w:rPr>
        <w:t xml:space="preserve"> dem </w:t>
      </w:r>
      <w:proofErr w:type="spellStart"/>
      <w:r w:rsidRPr="00601065">
        <w:rPr>
          <w:rFonts w:ascii="Arial" w:hAnsi="Arial" w:cs="Arial"/>
          <w:sz w:val="20"/>
          <w:szCs w:val="20"/>
        </w:rPr>
        <w:t>Werk</w:t>
      </w:r>
      <w:proofErr w:type="spellEnd"/>
      <w:r w:rsidRPr="00601065">
        <w:rPr>
          <w:rFonts w:ascii="Arial" w:hAnsi="Arial" w:cs="Arial"/>
          <w:sz w:val="20"/>
          <w:szCs w:val="20"/>
        </w:rPr>
        <w:t xml:space="preserve"> </w:t>
      </w:r>
      <w:proofErr w:type="spellStart"/>
      <w:r w:rsidRPr="00601065">
        <w:rPr>
          <w:rFonts w:ascii="Arial" w:hAnsi="Arial" w:cs="Arial"/>
          <w:sz w:val="20"/>
          <w:szCs w:val="20"/>
        </w:rPr>
        <w:t>am</w:t>
      </w:r>
      <w:proofErr w:type="spellEnd"/>
      <w:r w:rsidRPr="00601065">
        <w:rPr>
          <w:rFonts w:ascii="Arial" w:hAnsi="Arial" w:cs="Arial"/>
          <w:sz w:val="20"/>
          <w:szCs w:val="20"/>
        </w:rPr>
        <w:t xml:space="preserve"> </w:t>
      </w:r>
      <w:proofErr w:type="spellStart"/>
      <w:r w:rsidRPr="00601065">
        <w:rPr>
          <w:rFonts w:ascii="Arial" w:hAnsi="Arial" w:cs="Arial"/>
          <w:sz w:val="20"/>
          <w:szCs w:val="20"/>
        </w:rPr>
        <w:t>nahesten</w:t>
      </w:r>
      <w:proofErr w:type="spellEnd"/>
      <w:r w:rsidRPr="00601065">
        <w:rPr>
          <w:rFonts w:ascii="Arial" w:hAnsi="Arial" w:cs="Arial"/>
          <w:sz w:val="20"/>
          <w:szCs w:val="20"/>
        </w:rPr>
        <w:t xml:space="preserve"> </w:t>
      </w:r>
      <w:proofErr w:type="spellStart"/>
      <w:r w:rsidRPr="00601065">
        <w:rPr>
          <w:rFonts w:ascii="Arial" w:hAnsi="Arial" w:cs="Arial"/>
          <w:sz w:val="20"/>
          <w:szCs w:val="20"/>
        </w:rPr>
        <w:t>werden</w:t>
      </w:r>
      <w:proofErr w:type="spellEnd"/>
      <w:r w:rsidRPr="00601065">
        <w:rPr>
          <w:rFonts w:ascii="Arial" w:hAnsi="Arial" w:cs="Arial"/>
          <w:sz w:val="20"/>
          <w:szCs w:val="20"/>
        </w:rPr>
        <w:t xml:space="preserve"> </w:t>
      </w:r>
      <w:proofErr w:type="spellStart"/>
      <w:r w:rsidRPr="00601065">
        <w:rPr>
          <w:rFonts w:ascii="Arial" w:hAnsi="Arial" w:cs="Arial"/>
          <w:sz w:val="20"/>
          <w:szCs w:val="20"/>
        </w:rPr>
        <w:t>und</w:t>
      </w:r>
      <w:proofErr w:type="spellEnd"/>
      <w:r w:rsidRPr="00601065">
        <w:rPr>
          <w:rFonts w:ascii="Arial" w:hAnsi="Arial" w:cs="Arial"/>
          <w:sz w:val="20"/>
          <w:szCs w:val="20"/>
        </w:rPr>
        <w:t xml:space="preserve"> </w:t>
      </w:r>
      <w:proofErr w:type="spellStart"/>
      <w:r w:rsidRPr="00601065">
        <w:rPr>
          <w:rFonts w:ascii="Arial" w:hAnsi="Arial" w:cs="Arial"/>
          <w:sz w:val="20"/>
          <w:szCs w:val="20"/>
        </w:rPr>
        <w:t>gleichzeitig</w:t>
      </w:r>
      <w:proofErr w:type="spellEnd"/>
      <w:r w:rsidRPr="00601065">
        <w:rPr>
          <w:rFonts w:ascii="Arial" w:hAnsi="Arial" w:cs="Arial"/>
          <w:sz w:val="20"/>
          <w:szCs w:val="20"/>
        </w:rPr>
        <w:t xml:space="preserve"> </w:t>
      </w:r>
      <w:proofErr w:type="spellStart"/>
      <w:r w:rsidRPr="00601065">
        <w:rPr>
          <w:rFonts w:ascii="Arial" w:hAnsi="Arial" w:cs="Arial"/>
          <w:sz w:val="20"/>
          <w:szCs w:val="20"/>
        </w:rPr>
        <w:t>zeigt</w:t>
      </w:r>
      <w:proofErr w:type="spellEnd"/>
      <w:r w:rsidRPr="00601065">
        <w:rPr>
          <w:rFonts w:ascii="Arial" w:hAnsi="Arial" w:cs="Arial"/>
          <w:sz w:val="20"/>
          <w:szCs w:val="20"/>
        </w:rPr>
        <w:t xml:space="preserve"> </w:t>
      </w:r>
      <w:proofErr w:type="spellStart"/>
      <w:r w:rsidRPr="00601065">
        <w:rPr>
          <w:rFonts w:ascii="Arial" w:hAnsi="Arial" w:cs="Arial"/>
          <w:sz w:val="20"/>
          <w:szCs w:val="20"/>
        </w:rPr>
        <w:t>dieses</w:t>
      </w:r>
      <w:proofErr w:type="spellEnd"/>
      <w:r w:rsidRPr="00601065">
        <w:rPr>
          <w:rFonts w:ascii="Arial" w:hAnsi="Arial" w:cs="Arial"/>
          <w:sz w:val="20"/>
          <w:szCs w:val="20"/>
        </w:rPr>
        <w:t xml:space="preserve"> </w:t>
      </w:r>
      <w:proofErr w:type="spellStart"/>
      <w:r w:rsidRPr="00601065">
        <w:rPr>
          <w:rFonts w:ascii="Arial" w:hAnsi="Arial" w:cs="Arial"/>
          <w:sz w:val="20"/>
          <w:szCs w:val="20"/>
        </w:rPr>
        <w:t>Geschenk</w:t>
      </w:r>
      <w:proofErr w:type="spellEnd"/>
      <w:r w:rsidRPr="00601065">
        <w:rPr>
          <w:rFonts w:ascii="Arial" w:hAnsi="Arial" w:cs="Arial"/>
          <w:sz w:val="20"/>
          <w:szCs w:val="20"/>
        </w:rPr>
        <w:t xml:space="preserve"> </w:t>
      </w:r>
      <w:proofErr w:type="spellStart"/>
      <w:r w:rsidRPr="00601065">
        <w:rPr>
          <w:rFonts w:ascii="Arial" w:hAnsi="Arial" w:cs="Arial"/>
          <w:sz w:val="20"/>
          <w:szCs w:val="20"/>
        </w:rPr>
        <w:t>vielleicht</w:t>
      </w:r>
      <w:proofErr w:type="spellEnd"/>
      <w:r w:rsidRPr="00601065">
        <w:rPr>
          <w:rFonts w:ascii="Arial" w:hAnsi="Arial" w:cs="Arial"/>
          <w:sz w:val="20"/>
          <w:szCs w:val="20"/>
        </w:rPr>
        <w:t xml:space="preserve">, </w:t>
      </w:r>
      <w:proofErr w:type="spellStart"/>
      <w:r w:rsidRPr="00601065">
        <w:rPr>
          <w:rFonts w:ascii="Arial" w:hAnsi="Arial" w:cs="Arial"/>
          <w:sz w:val="20"/>
          <w:szCs w:val="20"/>
        </w:rPr>
        <w:t>dass</w:t>
      </w:r>
      <w:proofErr w:type="spellEnd"/>
      <w:r w:rsidRPr="00601065">
        <w:rPr>
          <w:rFonts w:ascii="Arial" w:hAnsi="Arial" w:cs="Arial"/>
          <w:sz w:val="20"/>
          <w:szCs w:val="20"/>
        </w:rPr>
        <w:t xml:space="preserve"> </w:t>
      </w:r>
      <w:proofErr w:type="spellStart"/>
      <w:r w:rsidRPr="00601065">
        <w:rPr>
          <w:rFonts w:ascii="Arial" w:hAnsi="Arial" w:cs="Arial"/>
          <w:sz w:val="20"/>
          <w:szCs w:val="20"/>
        </w:rPr>
        <w:t>auch</w:t>
      </w:r>
      <w:proofErr w:type="spellEnd"/>
      <w:r w:rsidRPr="00601065">
        <w:rPr>
          <w:rFonts w:ascii="Arial" w:hAnsi="Arial" w:cs="Arial"/>
          <w:sz w:val="20"/>
          <w:szCs w:val="20"/>
        </w:rPr>
        <w:t xml:space="preserve"> Milan Kundera </w:t>
      </w:r>
      <w:proofErr w:type="spellStart"/>
      <w:r w:rsidRPr="00601065">
        <w:rPr>
          <w:rFonts w:ascii="Arial" w:hAnsi="Arial" w:cs="Arial"/>
          <w:sz w:val="20"/>
          <w:szCs w:val="20"/>
        </w:rPr>
        <w:t>diesem</w:t>
      </w:r>
      <w:proofErr w:type="spellEnd"/>
      <w:r w:rsidRPr="00601065">
        <w:rPr>
          <w:rFonts w:ascii="Arial" w:hAnsi="Arial" w:cs="Arial"/>
          <w:sz w:val="20"/>
          <w:szCs w:val="20"/>
        </w:rPr>
        <w:t xml:space="preserve"> </w:t>
      </w:r>
      <w:proofErr w:type="spellStart"/>
      <w:r w:rsidRPr="00601065">
        <w:rPr>
          <w:rFonts w:ascii="Arial" w:hAnsi="Arial" w:cs="Arial"/>
          <w:sz w:val="20"/>
          <w:szCs w:val="20"/>
        </w:rPr>
        <w:t>Lande</w:t>
      </w:r>
      <w:proofErr w:type="spellEnd"/>
      <w:r w:rsidRPr="00601065">
        <w:rPr>
          <w:rFonts w:ascii="Arial" w:hAnsi="Arial" w:cs="Arial"/>
          <w:sz w:val="20"/>
          <w:szCs w:val="20"/>
        </w:rPr>
        <w:t xml:space="preserve"> </w:t>
      </w:r>
      <w:proofErr w:type="spellStart"/>
      <w:r w:rsidRPr="00601065">
        <w:rPr>
          <w:rFonts w:ascii="Arial" w:hAnsi="Arial" w:cs="Arial"/>
          <w:sz w:val="20"/>
          <w:szCs w:val="20"/>
        </w:rPr>
        <w:t>am</w:t>
      </w:r>
      <w:proofErr w:type="spellEnd"/>
      <w:r w:rsidRPr="00601065">
        <w:rPr>
          <w:rFonts w:ascii="Arial" w:hAnsi="Arial" w:cs="Arial"/>
          <w:sz w:val="20"/>
          <w:szCs w:val="20"/>
        </w:rPr>
        <w:t xml:space="preserve"> </w:t>
      </w:r>
      <w:proofErr w:type="spellStart"/>
      <w:r w:rsidRPr="00601065">
        <w:rPr>
          <w:rFonts w:ascii="Arial" w:hAnsi="Arial" w:cs="Arial"/>
          <w:sz w:val="20"/>
          <w:szCs w:val="20"/>
        </w:rPr>
        <w:t>nahesten</w:t>
      </w:r>
      <w:proofErr w:type="spellEnd"/>
      <w:r w:rsidRPr="00601065">
        <w:rPr>
          <w:rFonts w:ascii="Arial" w:hAnsi="Arial" w:cs="Arial"/>
          <w:sz w:val="20"/>
          <w:szCs w:val="20"/>
        </w:rPr>
        <w:t xml:space="preserve"> </w:t>
      </w:r>
      <w:proofErr w:type="spellStart"/>
      <w:r w:rsidRPr="00601065">
        <w:rPr>
          <w:rFonts w:ascii="Arial" w:hAnsi="Arial" w:cs="Arial"/>
          <w:sz w:val="20"/>
          <w:szCs w:val="20"/>
        </w:rPr>
        <w:t>war</w:t>
      </w:r>
      <w:proofErr w:type="spellEnd"/>
      <w:r w:rsidRPr="00601065">
        <w:rPr>
          <w:rFonts w:ascii="Arial" w:hAnsi="Arial" w:cs="Arial"/>
          <w:sz w:val="20"/>
          <w:szCs w:val="20"/>
        </w:rPr>
        <w:t xml:space="preserve"> </w:t>
      </w:r>
      <w:proofErr w:type="spellStart"/>
      <w:r w:rsidRPr="00601065">
        <w:rPr>
          <w:rFonts w:ascii="Arial" w:hAnsi="Arial" w:cs="Arial"/>
          <w:sz w:val="20"/>
          <w:szCs w:val="20"/>
        </w:rPr>
        <w:t>und</w:t>
      </w:r>
      <w:proofErr w:type="spellEnd"/>
      <w:r w:rsidRPr="00601065">
        <w:rPr>
          <w:rFonts w:ascii="Arial" w:hAnsi="Arial" w:cs="Arial"/>
          <w:sz w:val="20"/>
          <w:szCs w:val="20"/>
        </w:rPr>
        <w:t xml:space="preserve"> </w:t>
      </w:r>
      <w:proofErr w:type="spellStart"/>
      <w:r w:rsidRPr="00601065">
        <w:rPr>
          <w:rFonts w:ascii="Arial" w:hAnsi="Arial" w:cs="Arial"/>
          <w:sz w:val="20"/>
          <w:szCs w:val="20"/>
        </w:rPr>
        <w:t>ist</w:t>
      </w:r>
      <w:proofErr w:type="spellEnd"/>
      <w:r w:rsidRPr="00601065">
        <w:rPr>
          <w:rFonts w:ascii="Arial" w:hAnsi="Arial" w:cs="Arial"/>
          <w:sz w:val="20"/>
          <w:szCs w:val="20"/>
        </w:rPr>
        <w:t>.“</w:t>
      </w:r>
      <w:bookmarkStart w:id="0" w:name="_GoBack"/>
      <w:bookmarkEnd w:id="0"/>
    </w:p>
    <w:p w:rsidR="00790B87" w:rsidRPr="000D69A6" w:rsidRDefault="00391612" w:rsidP="00290490">
      <w:pPr>
        <w:jc w:val="both"/>
        <w:rPr>
          <w:rFonts w:ascii="Arial" w:hAnsi="Arial" w:cs="Arial"/>
          <w:sz w:val="20"/>
          <w:szCs w:val="20"/>
          <w:lang w:val="de-DE"/>
        </w:rPr>
      </w:pPr>
      <w:r w:rsidRPr="000D69A6">
        <w:rPr>
          <w:rFonts w:ascii="Arial" w:hAnsi="Arial" w:cs="Arial"/>
          <w:sz w:val="20"/>
          <w:szCs w:val="20"/>
          <w:lang w:val="de-DE"/>
        </w:rPr>
        <w:t>Im Zusammenhang mit diesem Geschenk</w:t>
      </w:r>
      <w:r w:rsidR="00790B87" w:rsidRPr="000D69A6">
        <w:rPr>
          <w:rFonts w:ascii="Arial" w:hAnsi="Arial" w:cs="Arial"/>
          <w:sz w:val="20"/>
          <w:szCs w:val="20"/>
          <w:lang w:val="de-DE"/>
        </w:rPr>
        <w:t xml:space="preserve"> </w:t>
      </w:r>
      <w:r w:rsidRPr="000D69A6">
        <w:rPr>
          <w:rFonts w:ascii="Arial" w:hAnsi="Arial" w:cs="Arial"/>
          <w:sz w:val="20"/>
          <w:szCs w:val="20"/>
          <w:lang w:val="de-DE"/>
        </w:rPr>
        <w:t xml:space="preserve">bemerkt Milan Kundera: </w:t>
      </w:r>
      <w:r w:rsidRPr="000D69A6">
        <w:rPr>
          <w:rFonts w:ascii="Arial" w:hAnsi="Arial" w:cs="Arial"/>
          <w:i/>
          <w:iCs/>
          <w:sz w:val="20"/>
          <w:szCs w:val="20"/>
          <w:lang w:val="de-DE"/>
        </w:rPr>
        <w:t xml:space="preserve">„Ich denke, Bücher gehören </w:t>
      </w:r>
      <w:r w:rsidR="009637E1" w:rsidRPr="000D69A6">
        <w:rPr>
          <w:rFonts w:ascii="Arial" w:hAnsi="Arial" w:cs="Arial"/>
          <w:i/>
          <w:iCs/>
          <w:sz w:val="20"/>
          <w:szCs w:val="20"/>
          <w:lang w:val="de-DE"/>
        </w:rPr>
        <w:t>in die</w:t>
      </w:r>
      <w:r w:rsidRPr="000D69A6">
        <w:rPr>
          <w:rFonts w:ascii="Arial" w:hAnsi="Arial" w:cs="Arial"/>
          <w:i/>
          <w:iCs/>
          <w:sz w:val="20"/>
          <w:szCs w:val="20"/>
          <w:lang w:val="de-DE"/>
        </w:rPr>
        <w:t xml:space="preserve"> Bibliothek, so dass es wohl logisch ist,</w:t>
      </w:r>
      <w:r w:rsidR="009637E1" w:rsidRPr="000D69A6">
        <w:rPr>
          <w:rFonts w:ascii="Arial" w:hAnsi="Arial" w:cs="Arial"/>
          <w:i/>
          <w:iCs/>
          <w:sz w:val="20"/>
          <w:szCs w:val="20"/>
          <w:lang w:val="de-DE"/>
        </w:rPr>
        <w:t xml:space="preserve"> dass ich</w:t>
      </w:r>
      <w:r w:rsidRPr="000D69A6">
        <w:rPr>
          <w:rFonts w:ascii="Arial" w:hAnsi="Arial" w:cs="Arial"/>
          <w:i/>
          <w:iCs/>
          <w:sz w:val="20"/>
          <w:szCs w:val="20"/>
          <w:lang w:val="de-DE"/>
        </w:rPr>
        <w:t xml:space="preserve"> sie in die Mährische Landesbibliothek gebe.“ </w:t>
      </w:r>
      <w:r w:rsidRPr="000D69A6">
        <w:rPr>
          <w:rFonts w:ascii="Arial" w:hAnsi="Arial" w:cs="Arial"/>
          <w:sz w:val="20"/>
          <w:szCs w:val="20"/>
          <w:lang w:val="de-DE"/>
        </w:rPr>
        <w:t>Die Mährische Landesbibliothek</w:t>
      </w:r>
      <w:r w:rsidRPr="000D69A6">
        <w:rPr>
          <w:rFonts w:ascii="Arial" w:hAnsi="Arial" w:cs="Arial"/>
          <w:i/>
          <w:iCs/>
          <w:sz w:val="20"/>
          <w:szCs w:val="20"/>
          <w:lang w:val="de-DE"/>
        </w:rPr>
        <w:t xml:space="preserve"> </w:t>
      </w:r>
      <w:r w:rsidRPr="000D69A6">
        <w:rPr>
          <w:rFonts w:ascii="Arial" w:hAnsi="Arial" w:cs="Arial"/>
          <w:sz w:val="20"/>
          <w:szCs w:val="20"/>
          <w:lang w:val="de-DE"/>
        </w:rPr>
        <w:t>arbeitet schon lange Zeit</w:t>
      </w:r>
      <w:r w:rsidR="00FD0064" w:rsidRPr="000D69A6">
        <w:rPr>
          <w:rFonts w:ascii="Arial" w:hAnsi="Arial" w:cs="Arial"/>
          <w:sz w:val="20"/>
          <w:szCs w:val="20"/>
          <w:lang w:val="de-DE"/>
        </w:rPr>
        <w:t xml:space="preserve"> mit dem Ehepaar Kundera zusammen; im vergangenen Jahr zum Beispiel </w:t>
      </w:r>
      <w:r w:rsidR="00CE3852" w:rsidRPr="000D69A6">
        <w:rPr>
          <w:rFonts w:ascii="Arial" w:hAnsi="Arial" w:cs="Arial"/>
          <w:sz w:val="20"/>
          <w:szCs w:val="20"/>
          <w:lang w:val="de-DE"/>
        </w:rPr>
        <w:t>hat</w:t>
      </w:r>
      <w:r w:rsidR="00FD0064" w:rsidRPr="000D69A6">
        <w:rPr>
          <w:rFonts w:ascii="Arial" w:hAnsi="Arial" w:cs="Arial"/>
          <w:sz w:val="20"/>
          <w:szCs w:val="20"/>
          <w:lang w:val="de-DE"/>
        </w:rPr>
        <w:t xml:space="preserve"> sie die Ausstellung „Milan Kundera – (</w:t>
      </w:r>
      <w:r w:rsidR="00454B0E" w:rsidRPr="000D69A6">
        <w:rPr>
          <w:rFonts w:ascii="Arial" w:hAnsi="Arial" w:cs="Arial"/>
          <w:sz w:val="20"/>
          <w:szCs w:val="20"/>
          <w:lang w:val="de-DE"/>
        </w:rPr>
        <w:t>N</w:t>
      </w:r>
      <w:r w:rsidR="00FD0064" w:rsidRPr="000D69A6">
        <w:rPr>
          <w:rFonts w:ascii="Arial" w:hAnsi="Arial" w:cs="Arial"/>
          <w:sz w:val="20"/>
          <w:szCs w:val="20"/>
          <w:lang w:val="de-DE"/>
        </w:rPr>
        <w:t>icht) verloren in der Übersetzung“ auch mit einem exklusiven Katalog vor</w:t>
      </w:r>
      <w:r w:rsidR="00CE3852" w:rsidRPr="000D69A6">
        <w:rPr>
          <w:rFonts w:ascii="Arial" w:hAnsi="Arial" w:cs="Arial"/>
          <w:sz w:val="20"/>
          <w:szCs w:val="20"/>
          <w:lang w:val="de-DE"/>
        </w:rPr>
        <w:t>bereitet</w:t>
      </w:r>
      <w:r w:rsidR="00D24702" w:rsidRPr="000D69A6">
        <w:rPr>
          <w:rFonts w:ascii="Arial" w:hAnsi="Arial" w:cs="Arial"/>
          <w:sz w:val="20"/>
          <w:szCs w:val="20"/>
          <w:lang w:val="de-DE"/>
        </w:rPr>
        <w:t>, oder auch die tschechisch-französische Publikation „Das Werk Milan Kunderas in der Übersetzung“</w:t>
      </w:r>
      <w:r w:rsidR="00CE3852" w:rsidRPr="000D69A6">
        <w:rPr>
          <w:rFonts w:ascii="Arial" w:hAnsi="Arial" w:cs="Arial"/>
          <w:sz w:val="20"/>
          <w:szCs w:val="20"/>
          <w:lang w:val="de-DE"/>
        </w:rPr>
        <w:t xml:space="preserve"> verlegt</w:t>
      </w:r>
      <w:r w:rsidR="00D24702" w:rsidRPr="000D69A6">
        <w:rPr>
          <w:rFonts w:ascii="Arial" w:hAnsi="Arial" w:cs="Arial"/>
          <w:sz w:val="20"/>
          <w:szCs w:val="20"/>
          <w:lang w:val="de-DE"/>
        </w:rPr>
        <w:t xml:space="preserve">, die u.a. auch die Bibliographie  des übersetzten Werks Kunderas enthält. Bereits vor einigen Jahren wurde der Gedanke geboren, die Bibliothek zu übernehmen und sie </w:t>
      </w:r>
      <w:r w:rsidR="008C2A85" w:rsidRPr="000D69A6">
        <w:rPr>
          <w:rFonts w:ascii="Arial" w:hAnsi="Arial" w:cs="Arial"/>
          <w:sz w:val="20"/>
          <w:szCs w:val="20"/>
          <w:lang w:val="de-DE"/>
        </w:rPr>
        <w:t xml:space="preserve">zu Forschungszwecken zugänglich zu machen. </w:t>
      </w:r>
      <w:r w:rsidR="008C2A85" w:rsidRPr="000D69A6">
        <w:rPr>
          <w:rFonts w:ascii="Arial" w:hAnsi="Arial" w:cs="Arial"/>
          <w:i/>
          <w:iCs/>
          <w:sz w:val="20"/>
          <w:szCs w:val="20"/>
          <w:lang w:val="de-DE"/>
        </w:rPr>
        <w:t>„Das Geschenk der Bibliothek Milan Kunderas ist nicht nur eine Botschaft an die tschechischen Leser, sondern eigentlich auch ein Kommentar seiner Beziehung zu</w:t>
      </w:r>
      <w:r w:rsidR="009637E1" w:rsidRPr="000D69A6">
        <w:rPr>
          <w:rFonts w:ascii="Arial" w:hAnsi="Arial" w:cs="Arial"/>
          <w:i/>
          <w:iCs/>
          <w:sz w:val="20"/>
          <w:szCs w:val="20"/>
          <w:lang w:val="de-DE"/>
        </w:rPr>
        <w:t xml:space="preserve"> </w:t>
      </w:r>
      <w:r w:rsidR="008C2A85" w:rsidRPr="000D69A6">
        <w:rPr>
          <w:rFonts w:ascii="Arial" w:hAnsi="Arial" w:cs="Arial"/>
          <w:i/>
          <w:iCs/>
          <w:sz w:val="20"/>
          <w:szCs w:val="20"/>
          <w:lang w:val="de-DE"/>
        </w:rPr>
        <w:t>Brünn</w:t>
      </w:r>
      <w:r w:rsidR="00A434E6" w:rsidRPr="000D69A6">
        <w:rPr>
          <w:rFonts w:ascii="Arial" w:hAnsi="Arial" w:cs="Arial"/>
          <w:i/>
          <w:iCs/>
          <w:sz w:val="20"/>
          <w:szCs w:val="20"/>
          <w:lang w:val="de-DE"/>
        </w:rPr>
        <w:t xml:space="preserve">, also zu seinem Geburtsort. Und die Mährische Landesbibliothek ist eine Institution, die es verdient, dieses Geschenk zu verwalten.“ </w:t>
      </w:r>
      <w:r w:rsidR="00A434E6" w:rsidRPr="000D69A6">
        <w:rPr>
          <w:rFonts w:ascii="Arial" w:hAnsi="Arial" w:cs="Arial"/>
          <w:sz w:val="20"/>
          <w:szCs w:val="20"/>
          <w:lang w:val="de-DE"/>
        </w:rPr>
        <w:t xml:space="preserve">kommentiert das Ereignis der Direktor der MLB Tomáš </w:t>
      </w:r>
      <w:proofErr w:type="spellStart"/>
      <w:r w:rsidR="00A434E6" w:rsidRPr="000D69A6">
        <w:rPr>
          <w:rFonts w:ascii="Arial" w:hAnsi="Arial" w:cs="Arial"/>
          <w:sz w:val="20"/>
          <w:szCs w:val="20"/>
          <w:lang w:val="de-DE"/>
        </w:rPr>
        <w:t>Kubíček</w:t>
      </w:r>
      <w:proofErr w:type="spellEnd"/>
      <w:r w:rsidR="00A434E6" w:rsidRPr="000D69A6">
        <w:rPr>
          <w:rFonts w:ascii="Arial" w:hAnsi="Arial" w:cs="Arial"/>
          <w:sz w:val="20"/>
          <w:szCs w:val="20"/>
          <w:lang w:val="de-DE"/>
        </w:rPr>
        <w:t xml:space="preserve">. </w:t>
      </w:r>
      <w:r w:rsidR="00D24702" w:rsidRPr="000D69A6">
        <w:rPr>
          <w:rFonts w:ascii="Arial" w:hAnsi="Arial" w:cs="Arial"/>
          <w:sz w:val="20"/>
          <w:szCs w:val="20"/>
          <w:lang w:val="de-DE"/>
        </w:rPr>
        <w:t xml:space="preserve"> </w:t>
      </w:r>
    </w:p>
    <w:p w:rsidR="005269A7" w:rsidRPr="000D69A6" w:rsidRDefault="005269A7" w:rsidP="00290490">
      <w:pPr>
        <w:jc w:val="both"/>
        <w:rPr>
          <w:rFonts w:ascii="Arial" w:hAnsi="Arial" w:cs="Arial"/>
          <w:sz w:val="20"/>
          <w:szCs w:val="20"/>
          <w:lang w:val="de-DE"/>
        </w:rPr>
      </w:pPr>
      <w:r w:rsidRPr="000D69A6">
        <w:rPr>
          <w:rFonts w:ascii="Arial" w:hAnsi="Arial" w:cs="Arial"/>
          <w:sz w:val="20"/>
          <w:szCs w:val="20"/>
          <w:lang w:val="de-DE"/>
        </w:rPr>
        <w:t xml:space="preserve">Nach der kompletten Zusammenstellung und Katalogisierung dieser Bibliothek plant die MLB, im nächsten Jahr der Sammlung einen selbständigen Platz </w:t>
      </w:r>
      <w:r w:rsidR="00DC32F8" w:rsidRPr="000D69A6">
        <w:rPr>
          <w:rFonts w:ascii="Arial" w:hAnsi="Arial" w:cs="Arial"/>
          <w:sz w:val="20"/>
          <w:szCs w:val="20"/>
          <w:lang w:val="de-DE"/>
        </w:rPr>
        <w:t xml:space="preserve">im </w:t>
      </w:r>
      <w:r w:rsidR="004E6815" w:rsidRPr="000D69A6">
        <w:rPr>
          <w:rFonts w:ascii="Arial" w:hAnsi="Arial" w:cs="Arial"/>
          <w:sz w:val="20"/>
          <w:szCs w:val="20"/>
          <w:lang w:val="de-DE"/>
        </w:rPr>
        <w:t>Lesesaal</w:t>
      </w:r>
      <w:r w:rsidR="00FD5F68" w:rsidRPr="000D69A6">
        <w:rPr>
          <w:rFonts w:ascii="Arial" w:hAnsi="Arial" w:cs="Arial"/>
          <w:sz w:val="20"/>
          <w:szCs w:val="20"/>
          <w:lang w:val="de-DE"/>
        </w:rPr>
        <w:t xml:space="preserve"> mit der Bezeichnung „Bibliothek Milan Kunderas“ </w:t>
      </w:r>
      <w:r w:rsidR="007E761B" w:rsidRPr="000D69A6">
        <w:rPr>
          <w:rFonts w:ascii="Arial" w:hAnsi="Arial" w:cs="Arial"/>
          <w:sz w:val="20"/>
          <w:szCs w:val="20"/>
          <w:lang w:val="de-DE"/>
        </w:rPr>
        <w:t>zu reservieren</w:t>
      </w:r>
      <w:r w:rsidR="00FD5F68" w:rsidRPr="000D69A6">
        <w:rPr>
          <w:rFonts w:ascii="Arial" w:hAnsi="Arial" w:cs="Arial"/>
          <w:sz w:val="20"/>
          <w:szCs w:val="20"/>
          <w:lang w:val="de-DE"/>
        </w:rPr>
        <w:t xml:space="preserve">. Diese wird </w:t>
      </w:r>
      <w:r w:rsidR="00837BAE" w:rsidRPr="000D69A6">
        <w:rPr>
          <w:rFonts w:ascii="Arial" w:hAnsi="Arial" w:cs="Arial"/>
          <w:sz w:val="20"/>
          <w:szCs w:val="20"/>
          <w:lang w:val="de-DE"/>
        </w:rPr>
        <w:t xml:space="preserve">zur Grundlage einer </w:t>
      </w:r>
      <w:r w:rsidR="00845FEB" w:rsidRPr="000D69A6">
        <w:rPr>
          <w:rFonts w:ascii="Arial" w:hAnsi="Arial" w:cs="Arial"/>
          <w:sz w:val="20"/>
          <w:szCs w:val="20"/>
          <w:lang w:val="de-DE"/>
        </w:rPr>
        <w:t>Kulturmarke</w:t>
      </w:r>
      <w:r w:rsidR="00837BAE" w:rsidRPr="000D69A6">
        <w:rPr>
          <w:rFonts w:ascii="Arial" w:hAnsi="Arial" w:cs="Arial"/>
          <w:sz w:val="20"/>
          <w:szCs w:val="20"/>
          <w:lang w:val="de-DE"/>
        </w:rPr>
        <w:t xml:space="preserve">, unter der nicht nur die Bibliothek selbst zur Verfügung steht, sondern gleichzeitig in ihrem Rahmen Autorenlesungen, Debatten mit Schriftstellern, Fachdiskussionen </w:t>
      </w:r>
      <w:r w:rsidR="00845FEB" w:rsidRPr="000D69A6">
        <w:rPr>
          <w:rFonts w:ascii="Arial" w:hAnsi="Arial" w:cs="Arial"/>
          <w:sz w:val="20"/>
          <w:szCs w:val="20"/>
          <w:lang w:val="de-DE"/>
        </w:rPr>
        <w:t xml:space="preserve">nicht nur </w:t>
      </w:r>
      <w:r w:rsidR="00837BAE" w:rsidRPr="000D69A6">
        <w:rPr>
          <w:rFonts w:ascii="Arial" w:hAnsi="Arial" w:cs="Arial"/>
          <w:sz w:val="20"/>
          <w:szCs w:val="20"/>
          <w:lang w:val="de-DE"/>
        </w:rPr>
        <w:t xml:space="preserve">über </w:t>
      </w:r>
      <w:r w:rsidR="00845FEB" w:rsidRPr="000D69A6">
        <w:rPr>
          <w:rFonts w:ascii="Arial" w:hAnsi="Arial" w:cs="Arial"/>
          <w:sz w:val="20"/>
          <w:szCs w:val="20"/>
          <w:lang w:val="de-DE"/>
        </w:rPr>
        <w:t xml:space="preserve">tschechische, sondern </w:t>
      </w:r>
      <w:r w:rsidR="007E761B" w:rsidRPr="000D69A6">
        <w:rPr>
          <w:rFonts w:ascii="Arial" w:hAnsi="Arial" w:cs="Arial"/>
          <w:sz w:val="20"/>
          <w:szCs w:val="20"/>
          <w:lang w:val="de-DE"/>
        </w:rPr>
        <w:t xml:space="preserve">auch </w:t>
      </w:r>
      <w:r w:rsidR="00845FEB" w:rsidRPr="000D69A6">
        <w:rPr>
          <w:rFonts w:ascii="Arial" w:hAnsi="Arial" w:cs="Arial"/>
          <w:sz w:val="20"/>
          <w:szCs w:val="20"/>
          <w:lang w:val="de-DE"/>
        </w:rPr>
        <w:t xml:space="preserve">internationale </w:t>
      </w:r>
      <w:r w:rsidR="00837BAE" w:rsidRPr="000D69A6">
        <w:rPr>
          <w:rFonts w:ascii="Arial" w:hAnsi="Arial" w:cs="Arial"/>
          <w:sz w:val="20"/>
          <w:szCs w:val="20"/>
          <w:lang w:val="de-DE"/>
        </w:rPr>
        <w:t>Literatur und Kultur veranstaltet werden</w:t>
      </w:r>
      <w:r w:rsidR="00DF370A" w:rsidRPr="000D69A6">
        <w:rPr>
          <w:rFonts w:ascii="Arial" w:hAnsi="Arial" w:cs="Arial"/>
          <w:sz w:val="20"/>
          <w:szCs w:val="20"/>
          <w:lang w:val="de-DE"/>
        </w:rPr>
        <w:t>.</w:t>
      </w:r>
      <w:r w:rsidR="00FD5F68" w:rsidRPr="000D69A6">
        <w:rPr>
          <w:rFonts w:ascii="Arial" w:hAnsi="Arial" w:cs="Arial"/>
          <w:sz w:val="20"/>
          <w:szCs w:val="20"/>
          <w:lang w:val="de-DE"/>
        </w:rPr>
        <w:t xml:space="preserve"> </w:t>
      </w:r>
      <w:r w:rsidR="00DF370A" w:rsidRPr="000D69A6">
        <w:rPr>
          <w:rFonts w:ascii="Arial" w:hAnsi="Arial" w:cs="Arial"/>
          <w:sz w:val="20"/>
          <w:szCs w:val="20"/>
          <w:lang w:val="de-DE"/>
        </w:rPr>
        <w:t>Also genau im Sinne von Kunderas weltweiter Bedeutung.</w:t>
      </w:r>
    </w:p>
    <w:p w:rsidR="00AF50B3" w:rsidRPr="0088501D" w:rsidRDefault="00DF370A" w:rsidP="00D13DDD">
      <w:pPr>
        <w:jc w:val="both"/>
        <w:rPr>
          <w:rFonts w:ascii="Arial" w:hAnsi="Arial" w:cs="Arial"/>
          <w:sz w:val="20"/>
          <w:szCs w:val="20"/>
          <w:lang w:val="de-DE"/>
        </w:rPr>
      </w:pPr>
      <w:proofErr w:type="spellStart"/>
      <w:r w:rsidRPr="000D69A6">
        <w:rPr>
          <w:rFonts w:ascii="Arial" w:hAnsi="Arial" w:cs="Arial"/>
          <w:sz w:val="20"/>
          <w:szCs w:val="20"/>
          <w:lang w:val="de-DE"/>
        </w:rPr>
        <w:t>Věra</w:t>
      </w:r>
      <w:proofErr w:type="spellEnd"/>
      <w:r w:rsidRPr="000D69A6">
        <w:rPr>
          <w:rFonts w:ascii="Arial" w:hAnsi="Arial" w:cs="Arial"/>
          <w:sz w:val="20"/>
          <w:szCs w:val="20"/>
          <w:lang w:val="de-DE"/>
        </w:rPr>
        <w:t xml:space="preserve"> Kundera</w:t>
      </w:r>
      <w:r w:rsidR="00766DED" w:rsidRPr="000D69A6">
        <w:rPr>
          <w:rFonts w:ascii="Arial" w:hAnsi="Arial" w:cs="Arial"/>
          <w:sz w:val="20"/>
          <w:szCs w:val="20"/>
          <w:lang w:val="de-DE"/>
        </w:rPr>
        <w:t xml:space="preserve"> bemerkte anlässlich der Übereignung der Bibliothek, </w:t>
      </w:r>
      <w:r w:rsidR="0024033B" w:rsidRPr="000D69A6">
        <w:rPr>
          <w:rFonts w:ascii="Arial" w:hAnsi="Arial" w:cs="Arial"/>
          <w:sz w:val="20"/>
          <w:szCs w:val="20"/>
          <w:lang w:val="de-DE"/>
        </w:rPr>
        <w:t xml:space="preserve">dass </w:t>
      </w:r>
      <w:r w:rsidR="00766DED" w:rsidRPr="000D69A6">
        <w:rPr>
          <w:rFonts w:ascii="Arial" w:hAnsi="Arial" w:cs="Arial"/>
          <w:sz w:val="20"/>
          <w:szCs w:val="20"/>
          <w:lang w:val="de-DE"/>
        </w:rPr>
        <w:t>es sich nicht nur um ein isoliertes Ereignis</w:t>
      </w:r>
      <w:r w:rsidR="0024033B" w:rsidRPr="000D69A6">
        <w:rPr>
          <w:rFonts w:ascii="Arial" w:hAnsi="Arial" w:cs="Arial"/>
          <w:sz w:val="20"/>
          <w:szCs w:val="20"/>
          <w:lang w:val="de-DE"/>
        </w:rPr>
        <w:t xml:space="preserve"> handele</w:t>
      </w:r>
      <w:r w:rsidR="00766DED" w:rsidRPr="000D69A6">
        <w:rPr>
          <w:rFonts w:ascii="Arial" w:hAnsi="Arial" w:cs="Arial"/>
          <w:sz w:val="20"/>
          <w:szCs w:val="20"/>
          <w:lang w:val="de-DE"/>
        </w:rPr>
        <w:t xml:space="preserve">, nicht nur im Zusammenhang, was die MLB im vergangenen Jahre vorbereitet habe, sondern dass sich im Herbst die tschechischen Leser und Zuschauer auf die Ausgabe einer Übersetzung des letzten Romans von Kundera </w:t>
      </w:r>
      <w:r w:rsidR="00BB3B34" w:rsidRPr="000D69A6">
        <w:rPr>
          <w:rFonts w:ascii="Arial" w:hAnsi="Arial" w:cs="Arial"/>
          <w:bCs/>
          <w:i/>
          <w:iCs/>
          <w:sz w:val="20"/>
          <w:szCs w:val="20"/>
        </w:rPr>
        <w:t xml:space="preserve">La </w:t>
      </w:r>
      <w:proofErr w:type="spellStart"/>
      <w:r w:rsidR="00BB3B34" w:rsidRPr="000D69A6">
        <w:rPr>
          <w:rFonts w:ascii="Arial" w:hAnsi="Arial" w:cs="Arial"/>
          <w:bCs/>
          <w:i/>
          <w:iCs/>
          <w:sz w:val="20"/>
          <w:szCs w:val="20"/>
        </w:rPr>
        <w:t>Fête</w:t>
      </w:r>
      <w:proofErr w:type="spellEnd"/>
      <w:r w:rsidR="00BB3B34" w:rsidRPr="000D69A6">
        <w:rPr>
          <w:rFonts w:ascii="Arial" w:hAnsi="Arial" w:cs="Arial"/>
          <w:bCs/>
          <w:i/>
          <w:iCs/>
          <w:sz w:val="20"/>
          <w:szCs w:val="20"/>
        </w:rPr>
        <w:t xml:space="preserve"> de </w:t>
      </w:r>
      <w:proofErr w:type="spellStart"/>
      <w:r w:rsidR="00BB3B34" w:rsidRPr="000D69A6">
        <w:rPr>
          <w:rFonts w:ascii="Arial" w:hAnsi="Arial" w:cs="Arial"/>
          <w:bCs/>
          <w:i/>
          <w:iCs/>
          <w:sz w:val="20"/>
          <w:szCs w:val="20"/>
          <w:lang w:val="de-DE"/>
        </w:rPr>
        <w:t>l'insignifiance</w:t>
      </w:r>
      <w:proofErr w:type="spellEnd"/>
      <w:r w:rsidR="00A62907" w:rsidRPr="000D69A6">
        <w:rPr>
          <w:rFonts w:ascii="Arial" w:hAnsi="Arial" w:cs="Arial"/>
          <w:bCs/>
          <w:i/>
          <w:iCs/>
          <w:sz w:val="20"/>
          <w:szCs w:val="20"/>
          <w:lang w:val="de-DE"/>
        </w:rPr>
        <w:t xml:space="preserve"> (Fest der Bedeutungslosigkeit)</w:t>
      </w:r>
      <w:r w:rsidR="00BB3B34" w:rsidRPr="000D69A6">
        <w:rPr>
          <w:rFonts w:ascii="Arial" w:hAnsi="Arial" w:cs="Arial"/>
          <w:bCs/>
          <w:sz w:val="20"/>
          <w:szCs w:val="20"/>
          <w:lang w:val="de-DE"/>
        </w:rPr>
        <w:t xml:space="preserve"> </w:t>
      </w:r>
      <w:r w:rsidR="00397DDC" w:rsidRPr="000D69A6">
        <w:rPr>
          <w:rFonts w:ascii="Arial" w:hAnsi="Arial" w:cs="Arial"/>
          <w:bCs/>
          <w:sz w:val="20"/>
          <w:szCs w:val="20"/>
          <w:lang w:val="de-DE"/>
        </w:rPr>
        <w:t xml:space="preserve">durch den Verlag Atlantis in Brno </w:t>
      </w:r>
      <w:r w:rsidR="00BB3B34" w:rsidRPr="000D69A6">
        <w:rPr>
          <w:rFonts w:ascii="Arial" w:hAnsi="Arial" w:cs="Arial"/>
          <w:bCs/>
          <w:sz w:val="20"/>
          <w:szCs w:val="20"/>
          <w:lang w:val="de-DE"/>
        </w:rPr>
        <w:t>freuen können</w:t>
      </w:r>
      <w:r w:rsidR="00397DDC" w:rsidRPr="000D69A6">
        <w:rPr>
          <w:rFonts w:ascii="Arial" w:hAnsi="Arial" w:cs="Arial"/>
          <w:bCs/>
          <w:sz w:val="20"/>
          <w:szCs w:val="20"/>
          <w:lang w:val="de-DE"/>
        </w:rPr>
        <w:t xml:space="preserve">. Sie verriet auch, dass Milan Kundera gerade mit der Übersetzerin Anna </w:t>
      </w:r>
      <w:proofErr w:type="spellStart"/>
      <w:r w:rsidR="00397DDC" w:rsidRPr="000D69A6">
        <w:rPr>
          <w:rFonts w:ascii="Arial" w:hAnsi="Arial" w:cs="Arial"/>
          <w:bCs/>
          <w:sz w:val="20"/>
          <w:szCs w:val="20"/>
          <w:lang w:val="de-DE"/>
        </w:rPr>
        <w:t>Kareninová</w:t>
      </w:r>
      <w:proofErr w:type="spellEnd"/>
      <w:r w:rsidR="00397DDC" w:rsidRPr="000D69A6">
        <w:rPr>
          <w:rFonts w:ascii="Arial" w:hAnsi="Arial" w:cs="Arial"/>
          <w:bCs/>
          <w:sz w:val="20"/>
          <w:szCs w:val="20"/>
          <w:lang w:val="de-DE"/>
        </w:rPr>
        <w:t xml:space="preserve"> die tschechische Ausgabe des Romans</w:t>
      </w:r>
      <w:r w:rsidR="00C5310F" w:rsidRPr="000D69A6">
        <w:rPr>
          <w:rFonts w:ascii="Arial" w:hAnsi="Arial" w:cs="Arial"/>
          <w:bCs/>
          <w:sz w:val="20"/>
          <w:szCs w:val="20"/>
          <w:lang w:val="de-DE"/>
        </w:rPr>
        <w:t xml:space="preserve"> </w:t>
      </w:r>
      <w:proofErr w:type="spellStart"/>
      <w:r w:rsidR="002164B1" w:rsidRPr="000D69A6">
        <w:rPr>
          <w:rFonts w:ascii="Arial" w:hAnsi="Arial" w:cs="Arial"/>
          <w:bCs/>
          <w:i/>
          <w:iCs/>
          <w:sz w:val="20"/>
          <w:szCs w:val="20"/>
          <w:lang w:val="de-DE"/>
        </w:rPr>
        <w:t>L</w:t>
      </w:r>
      <w:r w:rsidR="00A62907" w:rsidRPr="000D69A6">
        <w:rPr>
          <w:rFonts w:ascii="Arial" w:hAnsi="Arial" w:cs="Arial"/>
          <w:bCs/>
          <w:i/>
          <w:iCs/>
          <w:sz w:val="20"/>
          <w:szCs w:val="20"/>
          <w:lang w:val="de-DE"/>
        </w:rPr>
        <w:t>’</w:t>
      </w:r>
      <w:r w:rsidR="002164B1" w:rsidRPr="000D69A6">
        <w:rPr>
          <w:rFonts w:ascii="Arial" w:hAnsi="Arial" w:cs="Arial"/>
          <w:bCs/>
          <w:i/>
          <w:iCs/>
          <w:sz w:val="20"/>
          <w:szCs w:val="20"/>
          <w:lang w:val="de-DE"/>
        </w:rPr>
        <w:t>i</w:t>
      </w:r>
      <w:r w:rsidR="00C5310F" w:rsidRPr="000D69A6">
        <w:rPr>
          <w:rFonts w:ascii="Arial" w:hAnsi="Arial" w:cs="Arial"/>
          <w:bCs/>
          <w:i/>
          <w:iCs/>
          <w:sz w:val="20"/>
          <w:szCs w:val="20"/>
          <w:lang w:val="de-DE"/>
        </w:rPr>
        <w:t>gnorance</w:t>
      </w:r>
      <w:proofErr w:type="spellEnd"/>
      <w:r w:rsidR="00A62907" w:rsidRPr="000D69A6">
        <w:rPr>
          <w:rFonts w:ascii="Arial" w:hAnsi="Arial" w:cs="Arial"/>
          <w:bCs/>
          <w:i/>
          <w:iCs/>
          <w:sz w:val="20"/>
          <w:szCs w:val="20"/>
          <w:lang w:val="de-DE"/>
        </w:rPr>
        <w:t xml:space="preserve"> (Unwissenheit)</w:t>
      </w:r>
      <w:r w:rsidR="00C5310F" w:rsidRPr="000D69A6">
        <w:rPr>
          <w:rFonts w:ascii="Arial" w:hAnsi="Arial" w:cs="Arial"/>
          <w:bCs/>
          <w:sz w:val="20"/>
          <w:szCs w:val="20"/>
          <w:lang w:val="de-DE"/>
        </w:rPr>
        <w:t xml:space="preserve"> vorbereite</w:t>
      </w:r>
      <w:r w:rsidR="00D4727F" w:rsidRPr="000D69A6">
        <w:rPr>
          <w:rFonts w:ascii="Arial" w:hAnsi="Arial" w:cs="Arial"/>
          <w:bCs/>
          <w:sz w:val="20"/>
          <w:szCs w:val="20"/>
          <w:lang w:val="de-DE"/>
        </w:rPr>
        <w:t>t</w:t>
      </w:r>
      <w:r w:rsidR="00C5310F" w:rsidRPr="000D69A6">
        <w:rPr>
          <w:rFonts w:ascii="Arial" w:hAnsi="Arial" w:cs="Arial"/>
          <w:bCs/>
          <w:sz w:val="20"/>
          <w:szCs w:val="20"/>
          <w:lang w:val="de-DE"/>
        </w:rPr>
        <w:t>.</w:t>
      </w:r>
      <w:r w:rsidR="00397DDC" w:rsidRPr="000D69A6">
        <w:rPr>
          <w:rFonts w:ascii="Arial" w:hAnsi="Arial" w:cs="Arial"/>
          <w:bCs/>
          <w:sz w:val="20"/>
          <w:szCs w:val="20"/>
          <w:lang w:val="de-DE"/>
        </w:rPr>
        <w:t xml:space="preserve"> </w:t>
      </w:r>
      <w:r w:rsidR="00C5310F" w:rsidRPr="000D69A6">
        <w:rPr>
          <w:rFonts w:ascii="Arial" w:hAnsi="Arial" w:cs="Arial"/>
          <w:bCs/>
          <w:sz w:val="20"/>
          <w:szCs w:val="20"/>
          <w:lang w:val="de-DE"/>
        </w:rPr>
        <w:t>Und im Nationaltheater in Brno wird für den 23. Oktober dieses Jahres eine erneute Premiere</w:t>
      </w:r>
      <w:r w:rsidR="000B7698" w:rsidRPr="000D69A6">
        <w:rPr>
          <w:rFonts w:ascii="Arial" w:hAnsi="Arial" w:cs="Arial"/>
          <w:bCs/>
          <w:sz w:val="20"/>
          <w:szCs w:val="20"/>
          <w:lang w:val="de-DE"/>
        </w:rPr>
        <w:t xml:space="preserve"> des absurden Dramas von Kundera </w:t>
      </w:r>
      <w:proofErr w:type="spellStart"/>
      <w:r w:rsidR="000B7698" w:rsidRPr="000D69A6">
        <w:rPr>
          <w:rFonts w:ascii="Arial" w:hAnsi="Arial" w:cs="Arial"/>
          <w:bCs/>
          <w:i/>
          <w:iCs/>
          <w:sz w:val="20"/>
          <w:szCs w:val="20"/>
          <w:lang w:val="de-DE"/>
        </w:rPr>
        <w:t>Majitelé</w:t>
      </w:r>
      <w:proofErr w:type="spellEnd"/>
      <w:r w:rsidR="000B7698" w:rsidRPr="000D69A6">
        <w:rPr>
          <w:rFonts w:ascii="Arial" w:hAnsi="Arial" w:cs="Arial"/>
          <w:bCs/>
          <w:i/>
          <w:iCs/>
          <w:sz w:val="20"/>
          <w:szCs w:val="20"/>
          <w:lang w:val="de-DE"/>
        </w:rPr>
        <w:t xml:space="preserve"> </w:t>
      </w:r>
      <w:proofErr w:type="spellStart"/>
      <w:r w:rsidR="000B7698" w:rsidRPr="000D69A6">
        <w:rPr>
          <w:rFonts w:ascii="Arial" w:hAnsi="Arial" w:cs="Arial"/>
          <w:bCs/>
          <w:i/>
          <w:iCs/>
          <w:sz w:val="20"/>
          <w:szCs w:val="20"/>
          <w:lang w:val="de-DE"/>
        </w:rPr>
        <w:t>klíčů</w:t>
      </w:r>
      <w:proofErr w:type="spellEnd"/>
      <w:r w:rsidR="000B7698" w:rsidRPr="000D69A6">
        <w:rPr>
          <w:rFonts w:ascii="Arial" w:hAnsi="Arial" w:cs="Arial"/>
          <w:bCs/>
          <w:i/>
          <w:iCs/>
          <w:sz w:val="20"/>
          <w:szCs w:val="20"/>
          <w:lang w:val="de-DE"/>
        </w:rPr>
        <w:t xml:space="preserve"> (Die Besitzer der Schlüssel)</w:t>
      </w:r>
      <w:r w:rsidR="00C5310F" w:rsidRPr="000D69A6">
        <w:rPr>
          <w:rFonts w:ascii="Arial" w:hAnsi="Arial" w:cs="Arial"/>
          <w:bCs/>
          <w:sz w:val="20"/>
          <w:szCs w:val="20"/>
          <w:lang w:val="de-DE"/>
        </w:rPr>
        <w:t xml:space="preserve"> </w:t>
      </w:r>
      <w:r w:rsidR="002164B1" w:rsidRPr="000D69A6">
        <w:rPr>
          <w:rFonts w:ascii="Arial" w:hAnsi="Arial" w:cs="Arial"/>
          <w:bCs/>
          <w:sz w:val="20"/>
          <w:szCs w:val="20"/>
          <w:lang w:val="de-DE"/>
        </w:rPr>
        <w:t xml:space="preserve">aus dem Jahre 1962 </w:t>
      </w:r>
      <w:r w:rsidR="000B7698" w:rsidRPr="000D69A6">
        <w:rPr>
          <w:rFonts w:ascii="Arial" w:hAnsi="Arial" w:cs="Arial"/>
          <w:bCs/>
          <w:sz w:val="20"/>
          <w:szCs w:val="20"/>
          <w:lang w:val="de-DE"/>
        </w:rPr>
        <w:t>geplant.</w:t>
      </w:r>
    </w:p>
    <w:p w:rsidR="00AF50B3" w:rsidRPr="000D69A6" w:rsidRDefault="00AF50B3" w:rsidP="00D13DDD">
      <w:pPr>
        <w:jc w:val="both"/>
        <w:rPr>
          <w:rFonts w:ascii="Times New Roman" w:hAnsi="Times New Roman" w:cs="Times New Roman"/>
          <w:b/>
          <w:sz w:val="20"/>
          <w:szCs w:val="20"/>
        </w:rPr>
      </w:pPr>
      <w:r w:rsidRPr="000D69A6">
        <w:rPr>
          <w:rFonts w:ascii="Times New Roman" w:hAnsi="Times New Roman" w:cs="Times New Roman"/>
          <w:b/>
          <w:sz w:val="20"/>
          <w:szCs w:val="20"/>
        </w:rPr>
        <w:t>Kontakt:</w:t>
      </w:r>
    </w:p>
    <w:p w:rsidR="0074218A" w:rsidRPr="0088501D" w:rsidRDefault="00AF50B3" w:rsidP="00004E8B">
      <w:pPr>
        <w:jc w:val="both"/>
        <w:rPr>
          <w:rFonts w:ascii="Times New Roman" w:hAnsi="Times New Roman" w:cs="Times New Roman"/>
          <w:b/>
          <w:sz w:val="20"/>
          <w:szCs w:val="20"/>
        </w:rPr>
      </w:pPr>
      <w:r w:rsidRPr="000D69A6">
        <w:rPr>
          <w:rFonts w:ascii="Times New Roman" w:hAnsi="Times New Roman" w:cs="Times New Roman"/>
          <w:b/>
          <w:sz w:val="20"/>
          <w:szCs w:val="20"/>
        </w:rPr>
        <w:t xml:space="preserve">Mgr. Radoslav Pospíchal, </w:t>
      </w:r>
      <w:hyperlink r:id="rId7" w:history="1">
        <w:r w:rsidRPr="000D69A6">
          <w:rPr>
            <w:rStyle w:val="Hypertextovodkaz"/>
            <w:rFonts w:ascii="Times New Roman" w:hAnsi="Times New Roman" w:cs="Times New Roman"/>
            <w:b/>
            <w:sz w:val="20"/>
            <w:szCs w:val="20"/>
          </w:rPr>
          <w:t>pospichal@mzk.cz</w:t>
        </w:r>
      </w:hyperlink>
      <w:r w:rsidRPr="000D69A6">
        <w:rPr>
          <w:rFonts w:ascii="Times New Roman" w:hAnsi="Times New Roman" w:cs="Times New Roman"/>
          <w:b/>
          <w:sz w:val="20"/>
          <w:szCs w:val="20"/>
        </w:rPr>
        <w:t xml:space="preserve">, tel.: </w:t>
      </w:r>
      <w:r w:rsidR="00590C83">
        <w:rPr>
          <w:rFonts w:ascii="Times New Roman" w:hAnsi="Times New Roman" w:cs="Times New Roman"/>
          <w:b/>
          <w:sz w:val="20"/>
          <w:szCs w:val="20"/>
        </w:rPr>
        <w:t xml:space="preserve">+420 </w:t>
      </w:r>
      <w:r w:rsidRPr="000D69A6">
        <w:rPr>
          <w:rFonts w:ascii="Times New Roman" w:hAnsi="Times New Roman" w:cs="Times New Roman"/>
          <w:b/>
          <w:sz w:val="20"/>
          <w:szCs w:val="20"/>
        </w:rPr>
        <w:t xml:space="preserve">541 646 119, mob.: </w:t>
      </w:r>
      <w:r w:rsidR="00590C83">
        <w:rPr>
          <w:rFonts w:ascii="Times New Roman" w:hAnsi="Times New Roman" w:cs="Times New Roman"/>
          <w:b/>
          <w:sz w:val="20"/>
          <w:szCs w:val="20"/>
        </w:rPr>
        <w:t xml:space="preserve">+420 </w:t>
      </w:r>
      <w:r w:rsidRPr="000D69A6">
        <w:rPr>
          <w:rFonts w:ascii="Times New Roman" w:hAnsi="Times New Roman" w:cs="Times New Roman"/>
          <w:b/>
          <w:sz w:val="20"/>
          <w:szCs w:val="20"/>
        </w:rPr>
        <w:t>778 462 480.</w:t>
      </w:r>
    </w:p>
    <w:sectPr w:rsidR="0074218A" w:rsidRPr="0088501D" w:rsidSect="0074218A">
      <w:headerReference w:type="default" r:id="rId8"/>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D45" w:rsidRDefault="00894D45" w:rsidP="002E3FF8">
      <w:pPr>
        <w:spacing w:after="0" w:line="240" w:lineRule="auto"/>
      </w:pPr>
      <w:r>
        <w:separator/>
      </w:r>
    </w:p>
  </w:endnote>
  <w:endnote w:type="continuationSeparator" w:id="0">
    <w:p w:rsidR="00894D45" w:rsidRDefault="00894D45"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INPro-Regular">
    <w:altName w:val="Corbel"/>
    <w:panose1 w:val="02000503030000020004"/>
    <w:charset w:val="00"/>
    <w:family w:val="modern"/>
    <w:notTrueType/>
    <w:pitch w:val="variable"/>
    <w:sig w:usb0="800002AF" w:usb1="4000206A" w:usb2="00000000" w:usb3="00000000" w:csb0="0000009F" w:csb1="00000000"/>
  </w:font>
  <w:font w:name="DINPro-Black">
    <w:altName w:val="Corbel"/>
    <w:panose1 w:val="02000503030000020004"/>
    <w:charset w:val="00"/>
    <w:family w:val="modern"/>
    <w:notTrueType/>
    <w:pitch w:val="variable"/>
    <w:sig w:usb0="800002AF" w:usb1="4000206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D45" w:rsidRDefault="00894D45" w:rsidP="002E3FF8">
      <w:pPr>
        <w:spacing w:after="0" w:line="240" w:lineRule="auto"/>
      </w:pPr>
      <w:r>
        <w:separator/>
      </w:r>
    </w:p>
  </w:footnote>
  <w:footnote w:type="continuationSeparator" w:id="0">
    <w:p w:rsidR="00894D45" w:rsidRDefault="00894D45" w:rsidP="002E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F8" w:rsidRDefault="0046367A">
    <w:pPr>
      <w:pStyle w:val="Zhlav"/>
      <w:rPr>
        <w:noProof/>
      </w:rPr>
    </w:pPr>
    <w:r w:rsidRPr="00364A00">
      <w:rPr>
        <w:rFonts w:ascii="DINPro-Regular" w:hAnsi="DINPro-Regular"/>
        <w:noProof/>
        <w:color w:val="00BDD7"/>
        <w:spacing w:val="20"/>
        <w:position w:val="16"/>
      </w:rPr>
      <mc:AlternateContent>
        <mc:Choice Requires="wps">
          <w:drawing>
            <wp:anchor distT="0" distB="0" distL="114300" distR="114300" simplePos="0" relativeHeight="251661312" behindDoc="0" locked="0" layoutInCell="1" allowOverlap="1" wp14:anchorId="131DF308" wp14:editId="7F013EC3">
              <wp:simplePos x="0" y="0"/>
              <wp:positionH relativeFrom="column">
                <wp:posOffset>2314575</wp:posOffset>
              </wp:positionH>
              <wp:positionV relativeFrom="paragraph">
                <wp:posOffset>-20955</wp:posOffset>
              </wp:positionV>
              <wp:extent cx="4417695" cy="581660"/>
              <wp:effectExtent l="0" t="0" r="20955" b="2794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581660"/>
                      </a:xfrm>
                      <a:prstGeom prst="rect">
                        <a:avLst/>
                      </a:prstGeom>
                      <a:solidFill>
                        <a:srgbClr val="FFFFFF"/>
                      </a:solidFill>
                      <a:ln w="9525">
                        <a:solidFill>
                          <a:schemeClr val="bg1"/>
                        </a:solidFill>
                        <a:miter lim="800000"/>
                        <a:headEnd/>
                        <a:tailEnd/>
                      </a:ln>
                    </wps:spPr>
                    <wps:txbx>
                      <w:txbxContent>
                        <w:p w:rsidR="00001038" w:rsidRPr="00001038" w:rsidRDefault="00001038" w:rsidP="00001038">
                          <w:pPr>
                            <w:rPr>
                              <w:rFonts w:ascii="DINPro-Black" w:hAnsi="DINPro-Black" w:cs="Arial"/>
                              <w:b/>
                              <w:bCs/>
                              <w:color w:val="504B55"/>
                              <w:sz w:val="66"/>
                              <w:szCs w:val="66"/>
                            </w:rPr>
                          </w:pPr>
                          <w:r w:rsidRPr="00001038">
                            <w:rPr>
                              <w:rFonts w:ascii="DINPro-Black" w:hAnsi="DINPro-Black" w:cs="Arial"/>
                              <w:b/>
                              <w:bCs/>
                              <w:color w:val="504B55"/>
                              <w:sz w:val="66"/>
                              <w:szCs w:val="66"/>
                            </w:rPr>
                            <w:t>PRESSEMITTEILUNG</w:t>
                          </w:r>
                        </w:p>
                        <w:p w:rsidR="00364A00" w:rsidRPr="00364A00" w:rsidRDefault="00364A00">
                          <w:pPr>
                            <w:rPr>
                              <w:rFonts w:ascii="DINPro-Black" w:hAnsi="DINPro-Black" w:cs="Arial"/>
                              <w:color w:val="504B55"/>
                              <w:sz w:val="72"/>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DF308" id="_x0000_t202" coordsize="21600,21600" o:spt="202" path="m,l,21600r21600,l21600,xe">
              <v:stroke joinstyle="miter"/>
              <v:path gradientshapeok="t" o:connecttype="rect"/>
            </v:shapetype>
            <v:shape id="Textové pole 2" o:spid="_x0000_s1026" type="#_x0000_t202" style="position:absolute;margin-left:182.25pt;margin-top:-1.65pt;width:347.8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" strokecolor="white [3212]">
              <v:textbox>
                <w:txbxContent>
                  <w:p w:rsidR="00001038" w:rsidRPr="00001038" w:rsidRDefault="00001038" w:rsidP="00001038">
                    <w:pPr>
                      <w:rPr>
                        <w:rFonts w:ascii="DINPro-Black" w:hAnsi="DINPro-Black" w:cs="Arial"/>
                        <w:b/>
                        <w:bCs/>
                        <w:color w:val="504B55"/>
                        <w:sz w:val="66"/>
                        <w:szCs w:val="66"/>
                      </w:rPr>
                    </w:pPr>
                    <w:r w:rsidRPr="00001038">
                      <w:rPr>
                        <w:rFonts w:ascii="DINPro-Black" w:hAnsi="DINPro-Black" w:cs="Arial"/>
                        <w:b/>
                        <w:bCs/>
                        <w:color w:val="504B55"/>
                        <w:sz w:val="66"/>
                        <w:szCs w:val="66"/>
                      </w:rPr>
                      <w:t>PRESSEMITTEILUNG</w:t>
                    </w:r>
                  </w:p>
                  <w:p w:rsidR="00364A00" w:rsidRPr="00364A00" w:rsidRDefault="00364A00">
                    <w:pPr>
                      <w:rPr>
                        <w:rFonts w:ascii="DINPro-Black" w:hAnsi="DINPro-Black" w:cs="Arial"/>
                        <w:color w:val="504B55"/>
                        <w:sz w:val="72"/>
                        <w:szCs w:val="96"/>
                      </w:rPr>
                    </w:pPr>
                  </w:p>
                </w:txbxContent>
              </v:textbox>
            </v:shape>
          </w:pict>
        </mc:Fallback>
      </mc:AlternateContent>
    </w:r>
    <w:r>
      <w:rPr>
        <w:rFonts w:ascii="DINPro-Regular" w:hAnsi="DINPro-Regular"/>
        <w:noProof/>
        <w:color w:val="00BDD7"/>
        <w:spacing w:val="20"/>
        <w:position w:val="16"/>
      </w:rPr>
      <w:drawing>
        <wp:anchor distT="0" distB="0" distL="114300" distR="114300" simplePos="0" relativeHeight="251663360" behindDoc="1" locked="0" layoutInCell="1" allowOverlap="1" wp14:anchorId="6DD1BC44" wp14:editId="22307F75">
          <wp:simplePos x="0" y="0"/>
          <wp:positionH relativeFrom="column">
            <wp:posOffset>15875</wp:posOffset>
          </wp:positionH>
          <wp:positionV relativeFrom="paragraph">
            <wp:posOffset>-43180</wp:posOffset>
          </wp:positionV>
          <wp:extent cx="1951200" cy="601200"/>
          <wp:effectExtent l="0" t="0" r="0" b="8890"/>
          <wp:wrapTight wrapText="bothSides">
            <wp:wrapPolygon edited="0">
              <wp:start x="20250" y="0"/>
              <wp:lineTo x="0" y="685"/>
              <wp:lineTo x="0" y="21235"/>
              <wp:lineTo x="21305" y="21235"/>
              <wp:lineTo x="21305" y="19865"/>
              <wp:lineTo x="20039" y="15070"/>
              <wp:lineTo x="18563" y="10960"/>
              <wp:lineTo x="21305" y="7535"/>
              <wp:lineTo x="21305" y="0"/>
              <wp:lineTo x="2025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_cmyk_tyrkysova_C k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200" cy="601200"/>
                  </a:xfrm>
                  <a:prstGeom prst="rect">
                    <a:avLst/>
                  </a:prstGeom>
                </pic:spPr>
              </pic:pic>
            </a:graphicData>
          </a:graphic>
          <wp14:sizeRelH relativeFrom="page">
            <wp14:pctWidth>0</wp14:pctWidth>
          </wp14:sizeRelH>
          <wp14:sizeRelV relativeFrom="page">
            <wp14:pctHeight>0</wp14:pctHeight>
          </wp14:sizeRelV>
        </wp:anchor>
      </w:drawing>
    </w:r>
  </w:p>
  <w:p w:rsidR="002E3FF8" w:rsidRDefault="002E3FF8">
    <w:pPr>
      <w:pStyle w:val="Zhlav"/>
    </w:pPr>
  </w:p>
  <w:p w:rsidR="0046367A" w:rsidRDefault="0046367A">
    <w:pPr>
      <w:pStyle w:val="Zhlav"/>
      <w:rPr>
        <w:rFonts w:ascii="DINPro-Regular" w:hAnsi="DINPro-Regular"/>
        <w:color w:val="00BDD7"/>
        <w:spacing w:val="20"/>
        <w:position w:val="16"/>
      </w:rPr>
    </w:pPr>
  </w:p>
  <w:p w:rsidR="002E3FF8" w:rsidRPr="00364A00" w:rsidRDefault="001D223C">
    <w:pPr>
      <w:pStyle w:val="Zhlav"/>
      <w:rPr>
        <w:rFonts w:ascii="DINPro-Regular" w:hAnsi="DINPro-Regular"/>
        <w:color w:val="504B55"/>
        <w:spacing w:val="20"/>
        <w:position w:val="16"/>
      </w:rPr>
    </w:pPr>
    <w:r w:rsidRPr="00364A00">
      <w:rPr>
        <w:rFonts w:ascii="DINPro-Regular" w:hAnsi="DINPro-Regular"/>
        <w:color w:val="504B55"/>
        <w:spacing w:val="20"/>
        <w:position w:val="16"/>
      </w:rPr>
      <w:t>Kounicova 65, 601 87</w:t>
    </w:r>
    <w:r w:rsidR="002E3FF8" w:rsidRPr="00364A00">
      <w:rPr>
        <w:rFonts w:ascii="DINPro-Regular" w:hAnsi="DINPro-Regular"/>
        <w:color w:val="504B55"/>
        <w:spacing w:val="20"/>
        <w:position w:val="16"/>
      </w:rPr>
      <w:t xml:space="preserve"> Brno</w:t>
    </w:r>
  </w:p>
  <w:p w:rsidR="002E3FF8" w:rsidRDefault="002E3FF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C7"/>
    <w:rsid w:val="00001038"/>
    <w:rsid w:val="00004E8B"/>
    <w:rsid w:val="00015747"/>
    <w:rsid w:val="00027084"/>
    <w:rsid w:val="0003089F"/>
    <w:rsid w:val="000A59BE"/>
    <w:rsid w:val="000B18E4"/>
    <w:rsid w:val="000B7698"/>
    <w:rsid w:val="000D69A6"/>
    <w:rsid w:val="000D760E"/>
    <w:rsid w:val="000D7B30"/>
    <w:rsid w:val="00127C80"/>
    <w:rsid w:val="00137EAC"/>
    <w:rsid w:val="00151D87"/>
    <w:rsid w:val="001540B4"/>
    <w:rsid w:val="00183E33"/>
    <w:rsid w:val="00191033"/>
    <w:rsid w:val="00193B2E"/>
    <w:rsid w:val="001A1971"/>
    <w:rsid w:val="001C35E9"/>
    <w:rsid w:val="001C3ECA"/>
    <w:rsid w:val="001C49B4"/>
    <w:rsid w:val="001D223C"/>
    <w:rsid w:val="001D7898"/>
    <w:rsid w:val="001F18D7"/>
    <w:rsid w:val="001F7CBC"/>
    <w:rsid w:val="002008E5"/>
    <w:rsid w:val="002164B1"/>
    <w:rsid w:val="0024033B"/>
    <w:rsid w:val="00252332"/>
    <w:rsid w:val="00263E51"/>
    <w:rsid w:val="00264B00"/>
    <w:rsid w:val="00266739"/>
    <w:rsid w:val="0026740B"/>
    <w:rsid w:val="00276831"/>
    <w:rsid w:val="00281594"/>
    <w:rsid w:val="00286072"/>
    <w:rsid w:val="00290490"/>
    <w:rsid w:val="002A7310"/>
    <w:rsid w:val="002B058C"/>
    <w:rsid w:val="002E3FF8"/>
    <w:rsid w:val="00337AFA"/>
    <w:rsid w:val="00357882"/>
    <w:rsid w:val="003629BF"/>
    <w:rsid w:val="00364A00"/>
    <w:rsid w:val="00365E78"/>
    <w:rsid w:val="00391612"/>
    <w:rsid w:val="00397DDC"/>
    <w:rsid w:val="003A23A7"/>
    <w:rsid w:val="003B7C57"/>
    <w:rsid w:val="003D6C56"/>
    <w:rsid w:val="003E126A"/>
    <w:rsid w:val="003F01F1"/>
    <w:rsid w:val="00403E14"/>
    <w:rsid w:val="004255E7"/>
    <w:rsid w:val="00442696"/>
    <w:rsid w:val="00444E92"/>
    <w:rsid w:val="004455AE"/>
    <w:rsid w:val="00446B57"/>
    <w:rsid w:val="00446EC2"/>
    <w:rsid w:val="00454B0E"/>
    <w:rsid w:val="00461A97"/>
    <w:rsid w:val="004620E9"/>
    <w:rsid w:val="0046367A"/>
    <w:rsid w:val="00487457"/>
    <w:rsid w:val="0049576F"/>
    <w:rsid w:val="004C04E3"/>
    <w:rsid w:val="004C172C"/>
    <w:rsid w:val="004D0A1D"/>
    <w:rsid w:val="004D452F"/>
    <w:rsid w:val="004E05CE"/>
    <w:rsid w:val="004E0A02"/>
    <w:rsid w:val="004E334A"/>
    <w:rsid w:val="004E6815"/>
    <w:rsid w:val="0050567D"/>
    <w:rsid w:val="00511C20"/>
    <w:rsid w:val="00524EFC"/>
    <w:rsid w:val="005269A7"/>
    <w:rsid w:val="005536AE"/>
    <w:rsid w:val="0055705E"/>
    <w:rsid w:val="0059088C"/>
    <w:rsid w:val="00590C83"/>
    <w:rsid w:val="0059254E"/>
    <w:rsid w:val="005975D8"/>
    <w:rsid w:val="005B0057"/>
    <w:rsid w:val="005C703F"/>
    <w:rsid w:val="005D321E"/>
    <w:rsid w:val="005D3509"/>
    <w:rsid w:val="005E056A"/>
    <w:rsid w:val="005E0B5F"/>
    <w:rsid w:val="00601065"/>
    <w:rsid w:val="00617193"/>
    <w:rsid w:val="00651235"/>
    <w:rsid w:val="00664541"/>
    <w:rsid w:val="006935A4"/>
    <w:rsid w:val="0069407E"/>
    <w:rsid w:val="0069616C"/>
    <w:rsid w:val="006A17AF"/>
    <w:rsid w:val="006A2979"/>
    <w:rsid w:val="006A6B6E"/>
    <w:rsid w:val="006B58F2"/>
    <w:rsid w:val="006B7404"/>
    <w:rsid w:val="006C4436"/>
    <w:rsid w:val="006E584D"/>
    <w:rsid w:val="006F67C5"/>
    <w:rsid w:val="0074218A"/>
    <w:rsid w:val="00760C5E"/>
    <w:rsid w:val="007617A5"/>
    <w:rsid w:val="00766DED"/>
    <w:rsid w:val="007822B3"/>
    <w:rsid w:val="00786FC7"/>
    <w:rsid w:val="00790B87"/>
    <w:rsid w:val="007A2A4B"/>
    <w:rsid w:val="007B2159"/>
    <w:rsid w:val="007B3665"/>
    <w:rsid w:val="007B77DD"/>
    <w:rsid w:val="007C632E"/>
    <w:rsid w:val="007E761B"/>
    <w:rsid w:val="00803DB3"/>
    <w:rsid w:val="00803F3E"/>
    <w:rsid w:val="00807993"/>
    <w:rsid w:val="00817711"/>
    <w:rsid w:val="00837BAE"/>
    <w:rsid w:val="00845FEB"/>
    <w:rsid w:val="008611D7"/>
    <w:rsid w:val="0088501D"/>
    <w:rsid w:val="00892044"/>
    <w:rsid w:val="00894D45"/>
    <w:rsid w:val="008A3532"/>
    <w:rsid w:val="008A4431"/>
    <w:rsid w:val="008A63EA"/>
    <w:rsid w:val="008C0BEE"/>
    <w:rsid w:val="008C2A85"/>
    <w:rsid w:val="008D06C3"/>
    <w:rsid w:val="008E0C69"/>
    <w:rsid w:val="008F6E86"/>
    <w:rsid w:val="008F79CB"/>
    <w:rsid w:val="009118BB"/>
    <w:rsid w:val="009168BF"/>
    <w:rsid w:val="009415CF"/>
    <w:rsid w:val="009637E1"/>
    <w:rsid w:val="009A5D4E"/>
    <w:rsid w:val="009D43FA"/>
    <w:rsid w:val="00A1078F"/>
    <w:rsid w:val="00A33E37"/>
    <w:rsid w:val="00A434E6"/>
    <w:rsid w:val="00A51A62"/>
    <w:rsid w:val="00A54F7A"/>
    <w:rsid w:val="00A6129F"/>
    <w:rsid w:val="00A62907"/>
    <w:rsid w:val="00A94F2F"/>
    <w:rsid w:val="00A9687E"/>
    <w:rsid w:val="00AA35FA"/>
    <w:rsid w:val="00AA53C2"/>
    <w:rsid w:val="00AE686C"/>
    <w:rsid w:val="00AF50B3"/>
    <w:rsid w:val="00B401B2"/>
    <w:rsid w:val="00B45889"/>
    <w:rsid w:val="00B4595F"/>
    <w:rsid w:val="00B6183A"/>
    <w:rsid w:val="00B735A7"/>
    <w:rsid w:val="00BA41D7"/>
    <w:rsid w:val="00BB3B34"/>
    <w:rsid w:val="00BF2F3D"/>
    <w:rsid w:val="00C1299D"/>
    <w:rsid w:val="00C5310F"/>
    <w:rsid w:val="00C6141B"/>
    <w:rsid w:val="00C854D0"/>
    <w:rsid w:val="00C96966"/>
    <w:rsid w:val="00CA7FD6"/>
    <w:rsid w:val="00CB56AC"/>
    <w:rsid w:val="00CC7876"/>
    <w:rsid w:val="00CE01D8"/>
    <w:rsid w:val="00CE3852"/>
    <w:rsid w:val="00CF4E66"/>
    <w:rsid w:val="00D13DDD"/>
    <w:rsid w:val="00D24702"/>
    <w:rsid w:val="00D2750B"/>
    <w:rsid w:val="00D36AB4"/>
    <w:rsid w:val="00D4727F"/>
    <w:rsid w:val="00D6026C"/>
    <w:rsid w:val="00D6563A"/>
    <w:rsid w:val="00DB22F8"/>
    <w:rsid w:val="00DB78D1"/>
    <w:rsid w:val="00DC32F8"/>
    <w:rsid w:val="00DD259D"/>
    <w:rsid w:val="00DD4A27"/>
    <w:rsid w:val="00DF370A"/>
    <w:rsid w:val="00E110E1"/>
    <w:rsid w:val="00E11D68"/>
    <w:rsid w:val="00E310D8"/>
    <w:rsid w:val="00E3196C"/>
    <w:rsid w:val="00E42C7B"/>
    <w:rsid w:val="00E4322D"/>
    <w:rsid w:val="00E52503"/>
    <w:rsid w:val="00E63FD9"/>
    <w:rsid w:val="00E85066"/>
    <w:rsid w:val="00EA4156"/>
    <w:rsid w:val="00EB0554"/>
    <w:rsid w:val="00EB483F"/>
    <w:rsid w:val="00ED4024"/>
    <w:rsid w:val="00EE0A30"/>
    <w:rsid w:val="00EE7B56"/>
    <w:rsid w:val="00EF233F"/>
    <w:rsid w:val="00F10444"/>
    <w:rsid w:val="00F311A5"/>
    <w:rsid w:val="00F42683"/>
    <w:rsid w:val="00F461AA"/>
    <w:rsid w:val="00F5124F"/>
    <w:rsid w:val="00FB1D31"/>
    <w:rsid w:val="00FD0064"/>
    <w:rsid w:val="00FD5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80F2"/>
  <w15:docId w15:val="{CCA37A7B-40B0-40FA-A7D7-90B95967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FC7"/>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eastAsiaTheme="minorEastAsia" w:hAnsi="Tahoma" w:cs="Tahoma"/>
      <w:sz w:val="16"/>
      <w:szCs w:val="16"/>
      <w:lang w:eastAsia="cs-CZ"/>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rPr>
      <w:rFonts w:eastAsiaTheme="minorEastAsia"/>
      <w:lang w:eastAsia="cs-CZ"/>
    </w:r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character" w:styleId="Hypertextovodkaz">
    <w:name w:val="Hyperlink"/>
    <w:uiPriority w:val="99"/>
    <w:unhideWhenUsed/>
    <w:rsid w:val="00461A97"/>
    <w:rPr>
      <w:color w:val="0000FF"/>
      <w:u w:val="single"/>
    </w:rPr>
  </w:style>
  <w:style w:type="character" w:styleId="Sledovanodkaz">
    <w:name w:val="FollowedHyperlink"/>
    <w:basedOn w:val="Standardnpsmoodstavce"/>
    <w:uiPriority w:val="99"/>
    <w:semiHidden/>
    <w:unhideWhenUsed/>
    <w:rsid w:val="004C04E3"/>
    <w:rPr>
      <w:color w:val="800080" w:themeColor="followedHyperlink"/>
      <w:u w:val="single"/>
    </w:rPr>
  </w:style>
  <w:style w:type="paragraph" w:styleId="Normlnweb">
    <w:name w:val="Normal (Web)"/>
    <w:basedOn w:val="Normln"/>
    <w:uiPriority w:val="99"/>
    <w:semiHidden/>
    <w:unhideWhenUsed/>
    <w:rsid w:val="005D35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C0BEE"/>
    <w:rPr>
      <w:color w:val="605E5C"/>
      <w:shd w:val="clear" w:color="auto" w:fill="E1DFDD"/>
    </w:rPr>
  </w:style>
  <w:style w:type="paragraph" w:styleId="Prosttext">
    <w:name w:val="Plain Text"/>
    <w:basedOn w:val="Normln"/>
    <w:link w:val="ProsttextChar"/>
    <w:uiPriority w:val="99"/>
    <w:semiHidden/>
    <w:unhideWhenUsed/>
    <w:rsid w:val="008A63EA"/>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8A63EA"/>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1954">
      <w:bodyDiv w:val="1"/>
      <w:marLeft w:val="0"/>
      <w:marRight w:val="0"/>
      <w:marTop w:val="0"/>
      <w:marBottom w:val="0"/>
      <w:divBdr>
        <w:top w:val="none" w:sz="0" w:space="0" w:color="auto"/>
        <w:left w:val="none" w:sz="0" w:space="0" w:color="auto"/>
        <w:bottom w:val="none" w:sz="0" w:space="0" w:color="auto"/>
        <w:right w:val="none" w:sz="0" w:space="0" w:color="auto"/>
      </w:divBdr>
    </w:div>
    <w:div w:id="757214309">
      <w:bodyDiv w:val="1"/>
      <w:marLeft w:val="0"/>
      <w:marRight w:val="0"/>
      <w:marTop w:val="0"/>
      <w:marBottom w:val="0"/>
      <w:divBdr>
        <w:top w:val="none" w:sz="0" w:space="0" w:color="auto"/>
        <w:left w:val="none" w:sz="0" w:space="0" w:color="auto"/>
        <w:bottom w:val="none" w:sz="0" w:space="0" w:color="auto"/>
        <w:right w:val="none" w:sz="0" w:space="0" w:color="auto"/>
      </w:divBdr>
    </w:div>
    <w:div w:id="871653378">
      <w:bodyDiv w:val="1"/>
      <w:marLeft w:val="0"/>
      <w:marRight w:val="0"/>
      <w:marTop w:val="0"/>
      <w:marBottom w:val="0"/>
      <w:divBdr>
        <w:top w:val="none" w:sz="0" w:space="0" w:color="auto"/>
        <w:left w:val="none" w:sz="0" w:space="0" w:color="auto"/>
        <w:bottom w:val="none" w:sz="0" w:space="0" w:color="auto"/>
        <w:right w:val="none" w:sz="0" w:space="0" w:color="auto"/>
      </w:divBdr>
    </w:div>
    <w:div w:id="916940887">
      <w:bodyDiv w:val="1"/>
      <w:marLeft w:val="0"/>
      <w:marRight w:val="0"/>
      <w:marTop w:val="0"/>
      <w:marBottom w:val="0"/>
      <w:divBdr>
        <w:top w:val="none" w:sz="0" w:space="0" w:color="auto"/>
        <w:left w:val="none" w:sz="0" w:space="0" w:color="auto"/>
        <w:bottom w:val="none" w:sz="0" w:space="0" w:color="auto"/>
        <w:right w:val="none" w:sz="0" w:space="0" w:color="auto"/>
      </w:divBdr>
    </w:div>
    <w:div w:id="1736662593">
      <w:bodyDiv w:val="1"/>
      <w:marLeft w:val="0"/>
      <w:marRight w:val="0"/>
      <w:marTop w:val="0"/>
      <w:marBottom w:val="0"/>
      <w:divBdr>
        <w:top w:val="none" w:sz="0" w:space="0" w:color="auto"/>
        <w:left w:val="none" w:sz="0" w:space="0" w:color="auto"/>
        <w:bottom w:val="none" w:sz="0" w:space="0" w:color="auto"/>
        <w:right w:val="none" w:sz="0" w:space="0" w:color="auto"/>
      </w:divBdr>
    </w:div>
    <w:div w:id="1881016480">
      <w:bodyDiv w:val="1"/>
      <w:marLeft w:val="0"/>
      <w:marRight w:val="0"/>
      <w:marTop w:val="0"/>
      <w:marBottom w:val="0"/>
      <w:divBdr>
        <w:top w:val="none" w:sz="0" w:space="0" w:color="auto"/>
        <w:left w:val="none" w:sz="0" w:space="0" w:color="auto"/>
        <w:bottom w:val="none" w:sz="0" w:space="0" w:color="auto"/>
        <w:right w:val="none" w:sz="0" w:space="0" w:color="auto"/>
      </w:divBdr>
    </w:div>
    <w:div w:id="1924878320">
      <w:bodyDiv w:val="1"/>
      <w:marLeft w:val="0"/>
      <w:marRight w:val="0"/>
      <w:marTop w:val="0"/>
      <w:marBottom w:val="0"/>
      <w:divBdr>
        <w:top w:val="none" w:sz="0" w:space="0" w:color="auto"/>
        <w:left w:val="none" w:sz="0" w:space="0" w:color="auto"/>
        <w:bottom w:val="none" w:sz="0" w:space="0" w:color="auto"/>
        <w:right w:val="none" w:sz="0" w:space="0" w:color="auto"/>
      </w:divBdr>
    </w:div>
    <w:div w:id="21019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pichal@mzk.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dtova\Desktop\tiskov&#225;%20zpr&#225;va%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E9475-5B95-4910-B1D1-9B130F16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šablona</Template>
  <TotalTime>29</TotalTime>
  <Pages>1</Pages>
  <Words>684</Words>
  <Characters>4041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Šmídtová</dc:creator>
  <cp:lastModifiedBy>MZK</cp:lastModifiedBy>
  <cp:revision>11</cp:revision>
  <cp:lastPrinted>2020-07-23T16:05:00Z</cp:lastPrinted>
  <dcterms:created xsi:type="dcterms:W3CDTF">2020-07-28T07:05:00Z</dcterms:created>
  <dcterms:modified xsi:type="dcterms:W3CDTF">2020-07-30T12:02:00Z</dcterms:modified>
</cp:coreProperties>
</file>