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9A" w:rsidRPr="00DF1A9A" w:rsidRDefault="00DF1A9A" w:rsidP="00DF1A9A">
      <w:pPr>
        <w:jc w:val="both"/>
        <w:rPr>
          <w:rFonts w:ascii="DINPro-Bold" w:hAnsi="DINPro-Bold"/>
          <w:b/>
          <w:sz w:val="32"/>
          <w:szCs w:val="32"/>
        </w:rPr>
      </w:pPr>
      <w:bookmarkStart w:id="0" w:name="_GoBack"/>
      <w:r w:rsidRPr="00DF1A9A">
        <w:rPr>
          <w:rFonts w:ascii="DINPro-Bold" w:hAnsi="DINPro-Bold"/>
          <w:b/>
          <w:sz w:val="32"/>
          <w:szCs w:val="32"/>
        </w:rPr>
        <w:t xml:space="preserve">Po úspěchu v Lipsku bude Česká republika čestným hostem i na knižním veletrhu ve Varšavě v roce </w:t>
      </w:r>
      <w:r w:rsidR="007248DF">
        <w:rPr>
          <w:rFonts w:ascii="DINPro-Bold" w:hAnsi="DINPro-Bold"/>
          <w:b/>
          <w:sz w:val="32"/>
          <w:szCs w:val="32"/>
        </w:rPr>
        <w:t>2020</w:t>
      </w:r>
    </w:p>
    <w:bookmarkEnd w:id="0"/>
    <w:p w:rsidR="00DF1A9A" w:rsidRPr="00DF1A9A" w:rsidRDefault="00DF1A9A" w:rsidP="00DF1A9A">
      <w:pPr>
        <w:jc w:val="both"/>
        <w:rPr>
          <w:rFonts w:ascii="DINPro-Light" w:hAnsi="DINPro-Light"/>
          <w:sz w:val="24"/>
          <w:szCs w:val="24"/>
        </w:rPr>
      </w:pPr>
      <w:r w:rsidRPr="00DF1A9A">
        <w:rPr>
          <w:rFonts w:ascii="DINPro-Light" w:hAnsi="DINPro-Light"/>
          <w:sz w:val="24"/>
          <w:szCs w:val="24"/>
        </w:rPr>
        <w:t xml:space="preserve">Moravská zemská knihovna se z pověření ministerstva kultury stará o propagaci současné české literatury v zahraničí. V roce 2018/19 koordinuje Český rok kultury v německojazyčných zemích, jehož vrcholem byla účast ČR jako hlavní hostující země na Lipském knižním veletrhu v březnu 2019. Na úspěch v Lipsku chce navázat i v roce 2020, kdy bude ČR čestným hostem největšího knižního veletrhu v Polsku. </w:t>
      </w:r>
      <w:r>
        <w:rPr>
          <w:rFonts w:ascii="DINPro-Light" w:hAnsi="DINPro-Light"/>
          <w:sz w:val="24"/>
          <w:szCs w:val="24"/>
        </w:rPr>
        <w:t>Dohodu</w:t>
      </w:r>
      <w:r w:rsidRPr="00DF1A9A">
        <w:rPr>
          <w:rFonts w:ascii="DINPro-Light" w:hAnsi="DINPro-Light"/>
          <w:sz w:val="24"/>
          <w:szCs w:val="24"/>
        </w:rPr>
        <w:t xml:space="preserve"> zajišťující účast ČR na tomto veletrhu podepíše v sobotu </w:t>
      </w:r>
      <w:proofErr w:type="gramStart"/>
      <w:r w:rsidRPr="00DF1A9A">
        <w:rPr>
          <w:rFonts w:ascii="DINPro-Light" w:hAnsi="DINPro-Light"/>
          <w:sz w:val="24"/>
          <w:szCs w:val="24"/>
        </w:rPr>
        <w:t>25.5.</w:t>
      </w:r>
      <w:r w:rsidR="005E32D0">
        <w:rPr>
          <w:rFonts w:ascii="DINPro-Light" w:hAnsi="DINPro-Light"/>
          <w:sz w:val="24"/>
          <w:szCs w:val="24"/>
        </w:rPr>
        <w:t xml:space="preserve"> </w:t>
      </w:r>
      <w:r>
        <w:rPr>
          <w:rFonts w:ascii="DINPro-Light" w:hAnsi="DINPro-Light"/>
          <w:sz w:val="24"/>
          <w:szCs w:val="24"/>
        </w:rPr>
        <w:t>v 10.30</w:t>
      </w:r>
      <w:proofErr w:type="gramEnd"/>
      <w:r>
        <w:rPr>
          <w:rFonts w:ascii="DINPro-Light" w:hAnsi="DINPro-Light"/>
          <w:sz w:val="24"/>
          <w:szCs w:val="24"/>
        </w:rPr>
        <w:t xml:space="preserve"> </w:t>
      </w:r>
      <w:r w:rsidRPr="00DF1A9A">
        <w:rPr>
          <w:rFonts w:ascii="DINPro-Light" w:hAnsi="DINPro-Light"/>
          <w:sz w:val="24"/>
          <w:szCs w:val="24"/>
        </w:rPr>
        <w:t>ve Varšavě náměstkyně ministra kultury Kateřina Kalistová.</w:t>
      </w:r>
    </w:p>
    <w:p w:rsidR="00DF1A9A" w:rsidRPr="00DF1A9A" w:rsidRDefault="00DF1A9A" w:rsidP="00DF1A9A">
      <w:pPr>
        <w:jc w:val="both"/>
        <w:rPr>
          <w:rFonts w:ascii="DINPro-Light" w:hAnsi="DINPro-Light"/>
          <w:sz w:val="24"/>
          <w:szCs w:val="24"/>
        </w:rPr>
      </w:pPr>
      <w:r w:rsidRPr="00DF1A9A">
        <w:rPr>
          <w:rFonts w:ascii="DINPro-Light" w:hAnsi="DINPro-Light"/>
          <w:sz w:val="24"/>
          <w:szCs w:val="24"/>
        </w:rPr>
        <w:t xml:space="preserve">Polsko patří mezi země, kam se česká literatura vyváží nejčastěji. Ročně zde vychází přes třicet překladů českých knih. V posledních dvou letech mají v Polsku velký úspěch například překlady Ivy Procházkové, Jiřího </w:t>
      </w:r>
      <w:proofErr w:type="spellStart"/>
      <w:r w:rsidRPr="00DF1A9A">
        <w:rPr>
          <w:rFonts w:ascii="DINPro-Light" w:hAnsi="DINPro-Light"/>
          <w:sz w:val="24"/>
          <w:szCs w:val="24"/>
        </w:rPr>
        <w:t>Hájíčka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, Petry Hůlové, Anny Bolavé, Matěje Hořavy či Jana Němce. V letošním roce by mělo v polštině vyjít Vyhnání Gerty </w:t>
      </w:r>
      <w:proofErr w:type="spellStart"/>
      <w:r w:rsidRPr="00DF1A9A">
        <w:rPr>
          <w:rFonts w:ascii="DINPro-Light" w:hAnsi="DINPro-Light"/>
          <w:sz w:val="24"/>
          <w:szCs w:val="24"/>
        </w:rPr>
        <w:t>Schnirch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 Kateřiny Tučkové či Kobold Radky </w:t>
      </w:r>
      <w:proofErr w:type="spellStart"/>
      <w:r w:rsidRPr="00DF1A9A">
        <w:rPr>
          <w:rFonts w:ascii="DINPro-Light" w:hAnsi="DINPro-Light"/>
          <w:sz w:val="24"/>
          <w:szCs w:val="24"/>
        </w:rPr>
        <w:t>Denemarkové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, v plánu je rovněž překlad Hany od Aleny </w:t>
      </w:r>
      <w:proofErr w:type="spellStart"/>
      <w:r w:rsidRPr="00DF1A9A">
        <w:rPr>
          <w:rFonts w:ascii="DINPro-Light" w:hAnsi="DINPro-Light"/>
          <w:sz w:val="24"/>
          <w:szCs w:val="24"/>
        </w:rPr>
        <w:t>Mornštajnové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 nebo Českého ráje Jaroslava </w:t>
      </w:r>
      <w:proofErr w:type="spellStart"/>
      <w:r w:rsidRPr="00DF1A9A">
        <w:rPr>
          <w:rFonts w:ascii="DINPro-Light" w:hAnsi="DINPro-Light"/>
          <w:sz w:val="24"/>
          <w:szCs w:val="24"/>
        </w:rPr>
        <w:t>Rudiše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. </w:t>
      </w:r>
      <w:r w:rsidR="005E32D0" w:rsidRPr="005E32D0">
        <w:rPr>
          <w:rFonts w:ascii="DINPro-Light" w:hAnsi="DINPro-Light"/>
          <w:i/>
          <w:sz w:val="24"/>
          <w:szCs w:val="24"/>
        </w:rPr>
        <w:t>„Být čestným hostem na varšavském veletrhu je velká pocta pro českou literaturu, která nabrala po lipském úspěchu sebevědomí. Čeští autoři mají potenciál obstát v evropské konkurenci,“</w:t>
      </w:r>
      <w:r w:rsidR="005E32D0">
        <w:rPr>
          <w:rFonts w:ascii="DINPro-Light" w:hAnsi="DINPro-Light"/>
          <w:sz w:val="24"/>
          <w:szCs w:val="24"/>
        </w:rPr>
        <w:t xml:space="preserve"> uvedla při této příležitosti náměstkyně Kateřina Kalistová.</w:t>
      </w:r>
    </w:p>
    <w:p w:rsidR="00DF1A9A" w:rsidRPr="00DF1A9A" w:rsidRDefault="00DF1A9A" w:rsidP="00DF1A9A">
      <w:pPr>
        <w:jc w:val="both"/>
        <w:rPr>
          <w:rFonts w:ascii="DINPro-Light" w:hAnsi="DINPro-Light"/>
          <w:sz w:val="24"/>
          <w:szCs w:val="24"/>
        </w:rPr>
      </w:pPr>
      <w:r w:rsidRPr="00DF1A9A">
        <w:rPr>
          <w:rFonts w:ascii="DINPro-Light" w:hAnsi="DINPro-Light"/>
          <w:sz w:val="24"/>
          <w:szCs w:val="24"/>
        </w:rPr>
        <w:t>Na veletrh ve Varšavě</w:t>
      </w:r>
      <w:r w:rsidR="005E32D0">
        <w:rPr>
          <w:rFonts w:ascii="DINPro-Light" w:hAnsi="DINPro-Light"/>
          <w:sz w:val="24"/>
          <w:szCs w:val="24"/>
        </w:rPr>
        <w:t xml:space="preserve"> </w:t>
      </w:r>
      <w:r w:rsidRPr="00DF1A9A">
        <w:rPr>
          <w:rFonts w:ascii="DINPro-Light" w:hAnsi="DINPro-Light"/>
          <w:sz w:val="24"/>
          <w:szCs w:val="24"/>
        </w:rPr>
        <w:t xml:space="preserve">chce MZK </w:t>
      </w:r>
      <w:r w:rsidR="005E32D0">
        <w:rPr>
          <w:rFonts w:ascii="DINPro-Light" w:hAnsi="DINPro-Light"/>
          <w:sz w:val="24"/>
          <w:szCs w:val="24"/>
        </w:rPr>
        <w:t xml:space="preserve">příští rok </w:t>
      </w:r>
      <w:r w:rsidRPr="00DF1A9A">
        <w:rPr>
          <w:rFonts w:ascii="DINPro-Light" w:hAnsi="DINPro-Light"/>
          <w:sz w:val="24"/>
          <w:szCs w:val="24"/>
        </w:rPr>
        <w:t xml:space="preserve">přivézt dvacítku autorů a autorek rozličných žánrů, zvláštní pozornost chce věnovat osobnostem české esejistiky. Podobně jako v případě Lipska budou čtení a setkání s českými autory pořádány i po vlastním veletrhu v dalších polských městech. Ve spolupráci s dalšími institucemi (Statutární město Brno, Polský institut v Praze, </w:t>
      </w:r>
      <w:proofErr w:type="spellStart"/>
      <w:r w:rsidRPr="00DF1A9A">
        <w:rPr>
          <w:rFonts w:ascii="DINPro-Light" w:hAnsi="DINPro-Light"/>
          <w:sz w:val="24"/>
          <w:szCs w:val="24"/>
        </w:rPr>
        <w:t>Inst</w:t>
      </w:r>
      <w:r w:rsidR="005E32D0">
        <w:rPr>
          <w:rFonts w:ascii="DINPro-Light" w:hAnsi="DINPro-Light"/>
          <w:sz w:val="24"/>
          <w:szCs w:val="24"/>
        </w:rPr>
        <w:t>y</w:t>
      </w:r>
      <w:r w:rsidRPr="00DF1A9A">
        <w:rPr>
          <w:rFonts w:ascii="DINPro-Light" w:hAnsi="DINPro-Light"/>
          <w:sz w:val="24"/>
          <w:szCs w:val="24"/>
        </w:rPr>
        <w:t>tut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 </w:t>
      </w:r>
      <w:proofErr w:type="spellStart"/>
      <w:r w:rsidRPr="00DF1A9A">
        <w:rPr>
          <w:rFonts w:ascii="DINPro-Light" w:hAnsi="DINPro-Light"/>
          <w:sz w:val="24"/>
          <w:szCs w:val="24"/>
        </w:rPr>
        <w:t>Ksi</w:t>
      </w:r>
      <w:r w:rsidR="005E32D0">
        <w:rPr>
          <w:rFonts w:ascii="DINPro-Light" w:hAnsi="DINPro-Light"/>
          <w:sz w:val="24"/>
          <w:szCs w:val="24"/>
        </w:rPr>
        <w:t>ą</w:t>
      </w:r>
      <w:r w:rsidR="007248DF">
        <w:rPr>
          <w:rFonts w:ascii="DINPro-Light" w:hAnsi="DINPro-Light"/>
          <w:sz w:val="24"/>
          <w:szCs w:val="24"/>
        </w:rPr>
        <w:t>ż</w:t>
      </w:r>
      <w:r w:rsidRPr="00DF1A9A">
        <w:rPr>
          <w:rFonts w:ascii="DINPro-Light" w:hAnsi="DINPro-Light"/>
          <w:sz w:val="24"/>
          <w:szCs w:val="24"/>
        </w:rPr>
        <w:t>ki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) se plánují rezidenční pobyty českých spisovatelů v Polsku a obráceně, stejně jako novinářské </w:t>
      </w:r>
      <w:proofErr w:type="spellStart"/>
      <w:r w:rsidRPr="00DF1A9A">
        <w:rPr>
          <w:rFonts w:ascii="DINPro-Light" w:hAnsi="DINPro-Light"/>
          <w:sz w:val="24"/>
          <w:szCs w:val="24"/>
        </w:rPr>
        <w:t>presstripy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. Jelikož Polsko bude ve stejném roce hlavní vystavovatelskou zemí na veletrhu Svět knihy Praha, bude MZK pokračovat i v tradici zavedených tandemových čtení, tedy společných čtení polských a českých autorů u nás i v Polsku. Nezůstane jen u prezentace knih, chystají se i výstavy českého komiksu a české ilustrace ve spolupráci s Českými centry. </w:t>
      </w:r>
    </w:p>
    <w:p w:rsidR="00DF1A9A" w:rsidRDefault="00DF1A9A" w:rsidP="00DF1A9A">
      <w:pPr>
        <w:jc w:val="both"/>
        <w:rPr>
          <w:rFonts w:ascii="DINPro-Light" w:hAnsi="DINPro-Light"/>
          <w:sz w:val="24"/>
          <w:szCs w:val="24"/>
        </w:rPr>
      </w:pPr>
      <w:r w:rsidRPr="00DF1A9A">
        <w:rPr>
          <w:rFonts w:ascii="DINPro-Light" w:hAnsi="DINPro-Light"/>
          <w:sz w:val="24"/>
          <w:szCs w:val="24"/>
        </w:rPr>
        <w:t xml:space="preserve">Varšavský knižní </w:t>
      </w:r>
      <w:r w:rsidR="007248DF">
        <w:rPr>
          <w:rFonts w:ascii="DINPro-Light" w:hAnsi="DINPro-Light"/>
          <w:sz w:val="24"/>
          <w:szCs w:val="24"/>
        </w:rPr>
        <w:t>veletrh (</w:t>
      </w:r>
      <w:proofErr w:type="spellStart"/>
      <w:r w:rsidR="007248DF">
        <w:rPr>
          <w:rFonts w:ascii="DINPro-Light" w:hAnsi="DINPro-Light"/>
          <w:sz w:val="24"/>
          <w:szCs w:val="24"/>
        </w:rPr>
        <w:t>Warsz</w:t>
      </w:r>
      <w:r w:rsidRPr="00DF1A9A">
        <w:rPr>
          <w:rFonts w:ascii="DINPro-Light" w:hAnsi="DINPro-Light"/>
          <w:sz w:val="24"/>
          <w:szCs w:val="24"/>
        </w:rPr>
        <w:t>awskie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 </w:t>
      </w:r>
      <w:proofErr w:type="spellStart"/>
      <w:r w:rsidRPr="00DF1A9A">
        <w:rPr>
          <w:rFonts w:ascii="DINPro-Light" w:hAnsi="DINPro-Light"/>
          <w:sz w:val="24"/>
          <w:szCs w:val="24"/>
        </w:rPr>
        <w:t>Targi</w:t>
      </w:r>
      <w:proofErr w:type="spellEnd"/>
      <w:r w:rsidRPr="00DF1A9A">
        <w:rPr>
          <w:rFonts w:ascii="DINPro-Light" w:hAnsi="DINPro-Light"/>
          <w:sz w:val="24"/>
          <w:szCs w:val="24"/>
        </w:rPr>
        <w:t xml:space="preserve"> </w:t>
      </w:r>
      <w:proofErr w:type="spellStart"/>
      <w:r w:rsidR="007248DF" w:rsidRPr="00DF1A9A">
        <w:rPr>
          <w:rFonts w:ascii="DINPro-Light" w:hAnsi="DINPro-Light"/>
          <w:sz w:val="24"/>
          <w:szCs w:val="24"/>
        </w:rPr>
        <w:t>Ksi</w:t>
      </w:r>
      <w:r w:rsidR="007248DF">
        <w:rPr>
          <w:rFonts w:ascii="DINPro-Light" w:hAnsi="DINPro-Light"/>
          <w:sz w:val="24"/>
          <w:szCs w:val="24"/>
        </w:rPr>
        <w:t>ąż</w:t>
      </w:r>
      <w:r w:rsidR="007248DF" w:rsidRPr="00DF1A9A">
        <w:rPr>
          <w:rFonts w:ascii="DINPro-Light" w:hAnsi="DINPro-Light"/>
          <w:sz w:val="24"/>
          <w:szCs w:val="24"/>
        </w:rPr>
        <w:t>ki</w:t>
      </w:r>
      <w:proofErr w:type="spellEnd"/>
      <w:r w:rsidRPr="00DF1A9A">
        <w:rPr>
          <w:rFonts w:ascii="DINPro-Light" w:hAnsi="DINPro-Light"/>
          <w:sz w:val="24"/>
          <w:szCs w:val="24"/>
        </w:rPr>
        <w:t>), který se odehrává na národním fotbalovém stadionu, sice nelze velikostí srovnávat s veletrhem v Lipsku, přesto jej navštíví v průměru okolo 75 tisíc lidí, účastní se jej téměř 800 vystavovatelů z více než 30 zemí světa. Na veletrh každoročně míří okolo tisícovky spisovatelů, překladatelů, ilustrátorů, novinářů či zástupců knižního průmyslu. V rámci právě probíhajícího jubilejního 10. ročníku veletrhu (23. – 26. května) jsou pro polskou odbornou veřejnost připraveny přednášky o současné české beletristické tvorbě či tvorbě pro děti a mládež.</w:t>
      </w:r>
    </w:p>
    <w:p w:rsidR="00DF1A9A" w:rsidRPr="006C444A" w:rsidRDefault="00DF1A9A" w:rsidP="00DF1A9A">
      <w:pPr>
        <w:rPr>
          <w:rFonts w:ascii="DINPro-Light" w:hAnsi="DINPro-Light" w:cs="Arial"/>
          <w:sz w:val="24"/>
          <w:szCs w:val="24"/>
          <w:u w:val="single"/>
        </w:rPr>
      </w:pPr>
      <w:r w:rsidRPr="006C444A">
        <w:rPr>
          <w:rFonts w:ascii="DINPro-Light" w:hAnsi="DINPro-Light" w:cs="Arial"/>
          <w:sz w:val="24"/>
          <w:szCs w:val="24"/>
          <w:u w:val="single"/>
        </w:rPr>
        <w:t>Kontaktní osoba:</w:t>
      </w:r>
      <w:r w:rsidRPr="006C444A">
        <w:rPr>
          <w:rFonts w:ascii="DINPro-Light" w:hAnsi="DINPro-Light" w:cs="Arial"/>
          <w:sz w:val="24"/>
          <w:szCs w:val="24"/>
          <w:u w:val="single"/>
        </w:rPr>
        <w:br/>
      </w:r>
      <w:r w:rsidRPr="006C444A">
        <w:rPr>
          <w:rFonts w:ascii="DINPro-Light" w:hAnsi="DINPro-Light" w:cs="Arial"/>
          <w:sz w:val="24"/>
          <w:szCs w:val="24"/>
        </w:rPr>
        <w:t xml:space="preserve">Mgr. Martina </w:t>
      </w:r>
      <w:proofErr w:type="spellStart"/>
      <w:r w:rsidRPr="006C444A">
        <w:rPr>
          <w:rFonts w:ascii="DINPro-Light" w:hAnsi="DINPro-Light" w:cs="Arial"/>
          <w:sz w:val="24"/>
          <w:szCs w:val="24"/>
        </w:rPr>
        <w:t>Šmídtová</w:t>
      </w:r>
      <w:proofErr w:type="spellEnd"/>
      <w:r w:rsidRPr="006C444A">
        <w:rPr>
          <w:rFonts w:ascii="DINPro-Light" w:hAnsi="DINPro-Light" w:cs="Arial"/>
          <w:sz w:val="24"/>
          <w:szCs w:val="24"/>
        </w:rPr>
        <w:t xml:space="preserve">, </w:t>
      </w:r>
      <w:hyperlink r:id="rId8" w:history="1">
        <w:r w:rsidRPr="006C444A">
          <w:rPr>
            <w:rStyle w:val="Hypertextovodkaz"/>
            <w:rFonts w:ascii="DINPro-Light" w:hAnsi="DINPro-Light" w:cs="Arial"/>
            <w:color w:val="auto"/>
            <w:sz w:val="24"/>
            <w:szCs w:val="24"/>
            <w:u w:val="none"/>
          </w:rPr>
          <w:t>martina.smidtova@mzk.cz</w:t>
        </w:r>
      </w:hyperlink>
      <w:r w:rsidRPr="006C444A">
        <w:rPr>
          <w:rFonts w:ascii="DINPro-Light" w:hAnsi="DINPro-Light" w:cs="Arial"/>
          <w:sz w:val="24"/>
          <w:szCs w:val="24"/>
        </w:rPr>
        <w:t>, tel.: 777 465</w:t>
      </w:r>
      <w:r>
        <w:rPr>
          <w:rFonts w:ascii="DINPro-Light" w:hAnsi="DINPro-Light" w:cs="Arial"/>
          <w:sz w:val="24"/>
          <w:szCs w:val="24"/>
        </w:rPr>
        <w:t> </w:t>
      </w:r>
      <w:r w:rsidRPr="006C444A">
        <w:rPr>
          <w:rFonts w:ascii="DINPro-Light" w:hAnsi="DINPro-Light" w:cs="Arial"/>
          <w:sz w:val="24"/>
          <w:szCs w:val="24"/>
        </w:rPr>
        <w:t>297</w:t>
      </w:r>
    </w:p>
    <w:p w:rsidR="00461A97" w:rsidRPr="00DF1A9A" w:rsidRDefault="00461A97" w:rsidP="00461A97">
      <w:pPr>
        <w:rPr>
          <w:rFonts w:ascii="DINPro-Light" w:hAnsi="DINPro-Light" w:cs="Arial"/>
          <w:b/>
          <w:sz w:val="28"/>
          <w:szCs w:val="28"/>
        </w:rPr>
      </w:pPr>
    </w:p>
    <w:sectPr w:rsidR="00461A97" w:rsidRPr="00DF1A9A" w:rsidSect="00DF1A9A">
      <w:headerReference w:type="default" r:id="rId9"/>
      <w:footerReference w:type="default" r:id="rId10"/>
      <w:pgSz w:w="11906" w:h="16838"/>
      <w:pgMar w:top="720" w:right="720" w:bottom="720" w:left="72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6A" w:rsidRDefault="005E056A" w:rsidP="002E3FF8">
      <w:pPr>
        <w:spacing w:after="0" w:line="240" w:lineRule="auto"/>
      </w:pPr>
      <w:r>
        <w:separator/>
      </w:r>
    </w:p>
  </w:endnote>
  <w:endnote w:type="continuationSeparator" w:id="0">
    <w:p w:rsidR="005E056A" w:rsidRDefault="005E056A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6A" w:rsidRDefault="005E056A" w:rsidP="002E3FF8">
      <w:pPr>
        <w:spacing w:after="0" w:line="240" w:lineRule="auto"/>
      </w:pPr>
      <w:r>
        <w:separator/>
      </w:r>
    </w:p>
  </w:footnote>
  <w:footnote w:type="continuationSeparator" w:id="0">
    <w:p w:rsidR="005E056A" w:rsidRDefault="005E056A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1A97">
    <w:pPr>
      <w:pStyle w:val="Zhlav"/>
      <w:rPr>
        <w:noProof/>
      </w:rPr>
    </w:pP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576DA22" wp14:editId="1B9B3E1E">
          <wp:simplePos x="0" y="0"/>
          <wp:positionH relativeFrom="column">
            <wp:posOffset>15875</wp:posOffset>
          </wp:positionH>
          <wp:positionV relativeFrom="paragraph">
            <wp:posOffset>-12700</wp:posOffset>
          </wp:positionV>
          <wp:extent cx="1950085" cy="600075"/>
          <wp:effectExtent l="0" t="0" r="0" b="9525"/>
          <wp:wrapTight wrapText="bothSides">
            <wp:wrapPolygon edited="0">
              <wp:start x="20257" y="0"/>
              <wp:lineTo x="0" y="686"/>
              <wp:lineTo x="0" y="21257"/>
              <wp:lineTo x="21312" y="21257"/>
              <wp:lineTo x="21312" y="19886"/>
              <wp:lineTo x="20046" y="15086"/>
              <wp:lineTo x="18569" y="10971"/>
              <wp:lineTo x="21312" y="7543"/>
              <wp:lineTo x="21312" y="0"/>
              <wp:lineTo x="2025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AD0BA" wp14:editId="0D164285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7"/>
    <w:rsid w:val="000B18E4"/>
    <w:rsid w:val="001D223C"/>
    <w:rsid w:val="00284105"/>
    <w:rsid w:val="002E3FF8"/>
    <w:rsid w:val="003629BF"/>
    <w:rsid w:val="00364A00"/>
    <w:rsid w:val="00461A97"/>
    <w:rsid w:val="005D321E"/>
    <w:rsid w:val="005E056A"/>
    <w:rsid w:val="005E32D0"/>
    <w:rsid w:val="00664541"/>
    <w:rsid w:val="007248DF"/>
    <w:rsid w:val="007B77DD"/>
    <w:rsid w:val="008611D7"/>
    <w:rsid w:val="00AA35FA"/>
    <w:rsid w:val="00B4595F"/>
    <w:rsid w:val="00CF4E66"/>
    <w:rsid w:val="00DF1A9A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midtova@mz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595E-5EA8-46AB-AE10-ED902DBD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0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2</cp:revision>
  <dcterms:created xsi:type="dcterms:W3CDTF">2019-05-24T09:13:00Z</dcterms:created>
  <dcterms:modified xsi:type="dcterms:W3CDTF">2019-05-24T09:13:00Z</dcterms:modified>
</cp:coreProperties>
</file>